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2CF98" w14:textId="4D26FF29" w:rsidR="000259D8" w:rsidRDefault="00EF6CC4" w:rsidP="001B2D84">
      <w:pPr>
        <w:jc w:val="center"/>
        <w:rPr>
          <w:rFonts w:cstheme="minorHAnsi"/>
          <w:bCs/>
          <w:i/>
          <w:iCs/>
          <w:sz w:val="24"/>
          <w:szCs w:val="24"/>
        </w:rPr>
      </w:pPr>
      <w:r w:rsidRPr="008443ED">
        <w:rPr>
          <w:rFonts w:cstheme="minorHAnsi"/>
          <w:b/>
          <w:sz w:val="24"/>
          <w:szCs w:val="24"/>
        </w:rPr>
        <w:t>Ranking</w:t>
      </w:r>
      <w:r w:rsidR="00C60505" w:rsidRPr="008443ED">
        <w:rPr>
          <w:rFonts w:cstheme="minorHAnsi"/>
          <w:b/>
          <w:sz w:val="24"/>
          <w:szCs w:val="24"/>
        </w:rPr>
        <w:t xml:space="preserve"> </w:t>
      </w:r>
      <w:r w:rsidR="00F24A5E" w:rsidRPr="008443ED">
        <w:rPr>
          <w:rFonts w:cstheme="minorHAnsi"/>
          <w:b/>
          <w:sz w:val="24"/>
          <w:szCs w:val="24"/>
        </w:rPr>
        <w:t xml:space="preserve">&amp; COLA </w:t>
      </w:r>
      <w:r w:rsidR="00F9478E" w:rsidRPr="008443ED">
        <w:rPr>
          <w:rFonts w:cstheme="minorHAnsi"/>
          <w:b/>
          <w:sz w:val="24"/>
          <w:szCs w:val="24"/>
        </w:rPr>
        <w:t xml:space="preserve">Policy </w:t>
      </w:r>
      <w:r w:rsidR="0074354A" w:rsidRPr="008443ED">
        <w:rPr>
          <w:rFonts w:cstheme="minorHAnsi"/>
          <w:b/>
          <w:sz w:val="24"/>
          <w:szCs w:val="24"/>
        </w:rPr>
        <w:t xml:space="preserve">– </w:t>
      </w:r>
      <w:r w:rsidR="00B60550" w:rsidRPr="008443ED">
        <w:rPr>
          <w:rFonts w:cstheme="minorHAnsi"/>
          <w:b/>
          <w:sz w:val="24"/>
          <w:szCs w:val="24"/>
        </w:rPr>
        <w:t xml:space="preserve">2024 </w:t>
      </w:r>
      <w:r w:rsidR="0074354A" w:rsidRPr="008443ED">
        <w:rPr>
          <w:rFonts w:cstheme="minorHAnsi"/>
          <w:b/>
          <w:sz w:val="24"/>
          <w:szCs w:val="24"/>
        </w:rPr>
        <w:t xml:space="preserve">Continuum of Care </w:t>
      </w:r>
      <w:proofErr w:type="gramStart"/>
      <w:r w:rsidR="0074354A" w:rsidRPr="008443ED">
        <w:rPr>
          <w:rFonts w:cstheme="minorHAnsi"/>
          <w:b/>
          <w:sz w:val="24"/>
          <w:szCs w:val="24"/>
        </w:rPr>
        <w:t>Competition</w:t>
      </w:r>
      <w:r w:rsidR="00233EFF" w:rsidRPr="008443ED">
        <w:rPr>
          <w:rFonts w:cstheme="minorHAnsi"/>
          <w:b/>
          <w:sz w:val="24"/>
          <w:szCs w:val="24"/>
        </w:rPr>
        <w:t xml:space="preserve"> </w:t>
      </w:r>
      <w:r w:rsidR="001B2D84" w:rsidRPr="008443ED">
        <w:rPr>
          <w:rFonts w:cstheme="minorHAnsi"/>
          <w:bCs/>
          <w:sz w:val="24"/>
          <w:szCs w:val="24"/>
        </w:rPr>
        <w:t xml:space="preserve"> -</w:t>
      </w:r>
      <w:proofErr w:type="gramEnd"/>
      <w:r w:rsidR="001B2D84" w:rsidRPr="008443ED">
        <w:rPr>
          <w:rFonts w:cstheme="minorHAnsi"/>
          <w:bCs/>
          <w:sz w:val="24"/>
          <w:szCs w:val="24"/>
        </w:rPr>
        <w:t xml:space="preserve"> </w:t>
      </w:r>
      <w:r w:rsidR="00B942DD" w:rsidRPr="008443ED">
        <w:rPr>
          <w:rFonts w:cstheme="minorHAnsi"/>
          <w:bCs/>
          <w:sz w:val="24"/>
          <w:szCs w:val="24"/>
        </w:rPr>
        <w:t>Prepared</w:t>
      </w:r>
      <w:r w:rsidR="00B942DD" w:rsidRPr="008443ED">
        <w:rPr>
          <w:rFonts w:cstheme="minorHAnsi"/>
          <w:bCs/>
          <w:i/>
          <w:iCs/>
          <w:sz w:val="24"/>
          <w:szCs w:val="24"/>
        </w:rPr>
        <w:t xml:space="preserve"> </w:t>
      </w:r>
      <w:r w:rsidR="00B60550" w:rsidRPr="008443ED">
        <w:rPr>
          <w:rFonts w:cstheme="minorHAnsi"/>
          <w:bCs/>
          <w:i/>
          <w:iCs/>
          <w:sz w:val="24"/>
          <w:szCs w:val="24"/>
        </w:rPr>
        <w:t>8/</w:t>
      </w:r>
      <w:r w:rsidR="00EC6C8F" w:rsidRPr="008443ED">
        <w:rPr>
          <w:rFonts w:cstheme="minorHAnsi"/>
          <w:bCs/>
          <w:i/>
          <w:iCs/>
          <w:sz w:val="24"/>
          <w:szCs w:val="24"/>
        </w:rPr>
        <w:t>12</w:t>
      </w:r>
      <w:r w:rsidR="00B60550" w:rsidRPr="008443ED">
        <w:rPr>
          <w:rFonts w:cstheme="minorHAnsi"/>
          <w:bCs/>
          <w:i/>
          <w:iCs/>
          <w:sz w:val="24"/>
          <w:szCs w:val="24"/>
        </w:rPr>
        <w:t>/24</w:t>
      </w:r>
    </w:p>
    <w:p w14:paraId="1A3343B2" w14:textId="77777777" w:rsidR="009D24D9" w:rsidRPr="008443ED" w:rsidRDefault="009D24D9" w:rsidP="001B2D84">
      <w:pPr>
        <w:jc w:val="center"/>
        <w:rPr>
          <w:rFonts w:cstheme="minorHAnsi"/>
          <w:bCs/>
          <w:i/>
          <w:iCs/>
          <w:sz w:val="24"/>
          <w:szCs w:val="24"/>
        </w:rPr>
      </w:pPr>
    </w:p>
    <w:p w14:paraId="00E41B55" w14:textId="77777777" w:rsidR="00F65122" w:rsidRPr="008443ED" w:rsidRDefault="002C00CA" w:rsidP="00793C97">
      <w:pPr>
        <w:shd w:val="clear" w:color="auto" w:fill="C5E0B3" w:themeFill="accent6" w:themeFillTint="66"/>
        <w:jc w:val="both"/>
        <w:rPr>
          <w:rFonts w:cstheme="minorHAnsi"/>
          <w:b/>
          <w:i/>
          <w:iCs/>
          <w:sz w:val="24"/>
          <w:szCs w:val="24"/>
        </w:rPr>
      </w:pPr>
      <w:r w:rsidRPr="008443ED">
        <w:rPr>
          <w:rFonts w:cstheme="minorHAnsi"/>
          <w:b/>
          <w:sz w:val="24"/>
          <w:szCs w:val="24"/>
        </w:rPr>
        <w:t>Background</w:t>
      </w:r>
      <w:r w:rsidR="005129AA" w:rsidRPr="008443ED">
        <w:rPr>
          <w:rFonts w:cstheme="minorHAnsi"/>
          <w:b/>
          <w:sz w:val="24"/>
          <w:szCs w:val="24"/>
        </w:rPr>
        <w:t xml:space="preserve"> on Ranking and Tiering</w:t>
      </w:r>
      <w:r w:rsidR="004F2848" w:rsidRPr="008443ED">
        <w:rPr>
          <w:rFonts w:cstheme="minorHAnsi"/>
          <w:b/>
          <w:sz w:val="24"/>
          <w:szCs w:val="24"/>
        </w:rPr>
        <w:t xml:space="preserve"> </w:t>
      </w:r>
    </w:p>
    <w:p w14:paraId="35EC63C0" w14:textId="5F343982" w:rsidR="00B86F0E" w:rsidRPr="008443ED" w:rsidRDefault="0074354A" w:rsidP="00A4052B">
      <w:pPr>
        <w:pStyle w:val="ListParagraph"/>
        <w:numPr>
          <w:ilvl w:val="0"/>
          <w:numId w:val="44"/>
        </w:numPr>
        <w:jc w:val="both"/>
        <w:rPr>
          <w:rFonts w:cstheme="minorHAnsi"/>
          <w:sz w:val="24"/>
          <w:szCs w:val="24"/>
        </w:rPr>
      </w:pPr>
      <w:r w:rsidRPr="008443ED">
        <w:rPr>
          <w:rFonts w:cstheme="minorHAnsi"/>
          <w:sz w:val="24"/>
          <w:szCs w:val="24"/>
        </w:rPr>
        <w:t>Each year the C</w:t>
      </w:r>
      <w:r w:rsidR="00BE5D7D" w:rsidRPr="008443ED">
        <w:rPr>
          <w:rFonts w:cstheme="minorHAnsi"/>
          <w:sz w:val="24"/>
          <w:szCs w:val="24"/>
        </w:rPr>
        <w:t>T</w:t>
      </w:r>
      <w:r w:rsidRPr="008443ED">
        <w:rPr>
          <w:rFonts w:cstheme="minorHAnsi"/>
          <w:sz w:val="24"/>
          <w:szCs w:val="24"/>
        </w:rPr>
        <w:t xml:space="preserve"> Balance of State Continuum of Care (CT BOS) compete</w:t>
      </w:r>
      <w:r w:rsidR="00973982" w:rsidRPr="008443ED">
        <w:rPr>
          <w:rFonts w:cstheme="minorHAnsi"/>
          <w:sz w:val="24"/>
          <w:szCs w:val="24"/>
        </w:rPr>
        <w:t>s</w:t>
      </w:r>
      <w:r w:rsidRPr="008443ED">
        <w:rPr>
          <w:rFonts w:cstheme="minorHAnsi"/>
          <w:sz w:val="24"/>
          <w:szCs w:val="24"/>
        </w:rPr>
        <w:t xml:space="preserve"> with other communities across the </w:t>
      </w:r>
      <w:r w:rsidR="00BE5D7D" w:rsidRPr="008443ED">
        <w:rPr>
          <w:rFonts w:cstheme="minorHAnsi"/>
          <w:sz w:val="24"/>
          <w:szCs w:val="24"/>
        </w:rPr>
        <w:t>US</w:t>
      </w:r>
      <w:r w:rsidRPr="008443ED">
        <w:rPr>
          <w:rFonts w:cstheme="minorHAnsi"/>
          <w:sz w:val="24"/>
          <w:szCs w:val="24"/>
        </w:rPr>
        <w:t xml:space="preserve"> to </w:t>
      </w:r>
      <w:r w:rsidR="00B60550" w:rsidRPr="008443ED">
        <w:rPr>
          <w:rFonts w:cstheme="minorHAnsi"/>
          <w:sz w:val="24"/>
          <w:szCs w:val="24"/>
        </w:rPr>
        <w:t xml:space="preserve">keep </w:t>
      </w:r>
      <w:r w:rsidRPr="008443ED">
        <w:rPr>
          <w:rFonts w:cstheme="minorHAnsi"/>
          <w:sz w:val="24"/>
          <w:szCs w:val="24"/>
        </w:rPr>
        <w:t xml:space="preserve">funding for current projects and </w:t>
      </w:r>
      <w:r w:rsidR="00B60550" w:rsidRPr="008443ED">
        <w:rPr>
          <w:rFonts w:cstheme="minorHAnsi"/>
          <w:sz w:val="24"/>
          <w:szCs w:val="24"/>
        </w:rPr>
        <w:t>get</w:t>
      </w:r>
      <w:r w:rsidRPr="008443ED">
        <w:rPr>
          <w:rFonts w:cstheme="minorHAnsi"/>
          <w:sz w:val="24"/>
          <w:szCs w:val="24"/>
        </w:rPr>
        <w:t xml:space="preserve"> funding </w:t>
      </w:r>
      <w:r w:rsidR="00BE5D7D" w:rsidRPr="008443ED">
        <w:rPr>
          <w:rFonts w:cstheme="minorHAnsi"/>
          <w:sz w:val="24"/>
          <w:szCs w:val="24"/>
        </w:rPr>
        <w:t>for new</w:t>
      </w:r>
      <w:r w:rsidR="00EB2521" w:rsidRPr="008443ED">
        <w:rPr>
          <w:rFonts w:cstheme="minorHAnsi"/>
          <w:sz w:val="24"/>
          <w:szCs w:val="24"/>
        </w:rPr>
        <w:t xml:space="preserve"> </w:t>
      </w:r>
      <w:r w:rsidRPr="008443ED">
        <w:rPr>
          <w:rFonts w:cstheme="minorHAnsi"/>
          <w:sz w:val="24"/>
          <w:szCs w:val="24"/>
        </w:rPr>
        <w:t>projects</w:t>
      </w:r>
      <w:r w:rsidR="00B60550" w:rsidRPr="008443ED">
        <w:rPr>
          <w:rFonts w:cstheme="minorHAnsi"/>
          <w:sz w:val="24"/>
          <w:szCs w:val="24"/>
        </w:rPr>
        <w:t>.</w:t>
      </w:r>
      <w:r w:rsidR="00D73D5C" w:rsidRPr="008443ED">
        <w:rPr>
          <w:rFonts w:cstheme="minorHAnsi"/>
          <w:sz w:val="24"/>
          <w:szCs w:val="24"/>
        </w:rPr>
        <w:t xml:space="preserve"> </w:t>
      </w:r>
    </w:p>
    <w:p w14:paraId="23A0DC4A" w14:textId="5D678EE0" w:rsidR="00B86F0E" w:rsidRPr="008443ED" w:rsidRDefault="00B86F0E" w:rsidP="00B86F0E">
      <w:pPr>
        <w:pStyle w:val="ListParagraph"/>
        <w:numPr>
          <w:ilvl w:val="1"/>
          <w:numId w:val="44"/>
        </w:numPr>
        <w:jc w:val="both"/>
        <w:rPr>
          <w:rFonts w:cstheme="minorHAnsi"/>
          <w:sz w:val="24"/>
          <w:szCs w:val="24"/>
        </w:rPr>
      </w:pPr>
      <w:r w:rsidRPr="008443ED">
        <w:rPr>
          <w:rFonts w:cstheme="minorHAnsi"/>
          <w:sz w:val="24"/>
          <w:szCs w:val="24"/>
        </w:rPr>
        <w:t>This funding is from the US Department of Housing and Urban Development (HUD) and support</w:t>
      </w:r>
      <w:r w:rsidR="009419B9" w:rsidRPr="008443ED">
        <w:rPr>
          <w:rFonts w:cstheme="minorHAnsi"/>
          <w:sz w:val="24"/>
          <w:szCs w:val="24"/>
        </w:rPr>
        <w:t>s</w:t>
      </w:r>
      <w:r w:rsidRPr="008443ED">
        <w:rPr>
          <w:rFonts w:cstheme="minorHAnsi"/>
          <w:sz w:val="24"/>
          <w:szCs w:val="24"/>
        </w:rPr>
        <w:t xml:space="preserve"> PSH, RRH, Joint TH-RRH, Coordinated Entry, HMIS and CoC Planning</w:t>
      </w:r>
      <w:r w:rsidR="00EF65EE" w:rsidRPr="008443ED">
        <w:rPr>
          <w:rFonts w:cstheme="minorHAnsi"/>
          <w:sz w:val="24"/>
          <w:szCs w:val="24"/>
        </w:rPr>
        <w:t xml:space="preserve">. </w:t>
      </w:r>
      <w:r w:rsidR="00EF65EE" w:rsidRPr="008443ED">
        <w:rPr>
          <w:rStyle w:val="FootnoteReference"/>
          <w:rFonts w:cstheme="minorHAnsi"/>
          <w:sz w:val="24"/>
          <w:szCs w:val="24"/>
        </w:rPr>
        <w:footnoteReference w:id="1"/>
      </w:r>
    </w:p>
    <w:p w14:paraId="32B1F0E9" w14:textId="2BDB1A3A" w:rsidR="009F161E" w:rsidRPr="008443ED" w:rsidRDefault="009419B9" w:rsidP="00B86F0E">
      <w:pPr>
        <w:pStyle w:val="ListParagraph"/>
        <w:numPr>
          <w:ilvl w:val="1"/>
          <w:numId w:val="44"/>
        </w:numPr>
        <w:jc w:val="both"/>
        <w:rPr>
          <w:rFonts w:cstheme="minorHAnsi"/>
          <w:sz w:val="24"/>
          <w:szCs w:val="24"/>
        </w:rPr>
      </w:pPr>
      <w:r w:rsidRPr="008443ED">
        <w:rPr>
          <w:rFonts w:cstheme="minorHAnsi"/>
          <w:sz w:val="24"/>
          <w:szCs w:val="24"/>
        </w:rPr>
        <w:t>The total amount of funds potentially available to CT BOS is more than $6</w:t>
      </w:r>
      <w:r w:rsidR="006F774A">
        <w:rPr>
          <w:rFonts w:cstheme="minorHAnsi"/>
          <w:sz w:val="24"/>
          <w:szCs w:val="24"/>
        </w:rPr>
        <w:t>8</w:t>
      </w:r>
      <w:r w:rsidRPr="008443ED">
        <w:rPr>
          <w:rFonts w:cstheme="minorHAnsi"/>
          <w:sz w:val="24"/>
          <w:szCs w:val="24"/>
        </w:rPr>
        <w:t xml:space="preserve"> million.  </w:t>
      </w:r>
    </w:p>
    <w:p w14:paraId="3D84D752" w14:textId="037ED4E1" w:rsidR="009419B9" w:rsidRPr="008443ED" w:rsidRDefault="009419B9" w:rsidP="00A4052B">
      <w:pPr>
        <w:pStyle w:val="ListParagraph"/>
        <w:numPr>
          <w:ilvl w:val="1"/>
          <w:numId w:val="44"/>
        </w:numPr>
        <w:jc w:val="both"/>
        <w:rPr>
          <w:rFonts w:cstheme="minorHAnsi"/>
          <w:sz w:val="24"/>
          <w:szCs w:val="24"/>
        </w:rPr>
      </w:pPr>
      <w:r w:rsidRPr="008443ED">
        <w:rPr>
          <w:rFonts w:cstheme="minorHAnsi"/>
          <w:sz w:val="24"/>
          <w:szCs w:val="24"/>
        </w:rPr>
        <w:t>Th</w:t>
      </w:r>
      <w:r w:rsidR="006F774A">
        <w:rPr>
          <w:rFonts w:cstheme="minorHAnsi"/>
          <w:sz w:val="24"/>
          <w:szCs w:val="24"/>
        </w:rPr>
        <w:t xml:space="preserve">is includes </w:t>
      </w:r>
      <w:r w:rsidRPr="008443ED">
        <w:rPr>
          <w:rFonts w:cstheme="minorHAnsi"/>
          <w:sz w:val="24"/>
          <w:szCs w:val="24"/>
        </w:rPr>
        <w:t xml:space="preserve">bonus available for DV projects for </w:t>
      </w:r>
      <w:r w:rsidR="00576D0E">
        <w:rPr>
          <w:rFonts w:cstheme="minorHAnsi"/>
          <w:sz w:val="24"/>
          <w:szCs w:val="24"/>
        </w:rPr>
        <w:t xml:space="preserve">about </w:t>
      </w:r>
      <w:r w:rsidRPr="008443ED">
        <w:rPr>
          <w:rFonts w:cstheme="minorHAnsi"/>
          <w:sz w:val="24"/>
          <w:szCs w:val="24"/>
        </w:rPr>
        <w:t>$2.</w:t>
      </w:r>
      <w:r w:rsidR="006F774A">
        <w:rPr>
          <w:rFonts w:cstheme="minorHAnsi"/>
          <w:sz w:val="24"/>
          <w:szCs w:val="24"/>
        </w:rPr>
        <w:t>8</w:t>
      </w:r>
      <w:r w:rsidRPr="008443ED">
        <w:rPr>
          <w:rFonts w:cstheme="minorHAnsi"/>
          <w:sz w:val="24"/>
          <w:szCs w:val="24"/>
        </w:rPr>
        <w:t xml:space="preserve"> million.</w:t>
      </w:r>
      <w:r w:rsidR="00576D0E">
        <w:rPr>
          <w:rStyle w:val="FootnoteReference"/>
          <w:rFonts w:cstheme="minorHAnsi"/>
          <w:sz w:val="24"/>
          <w:szCs w:val="24"/>
        </w:rPr>
        <w:footnoteReference w:id="2"/>
      </w:r>
      <w:r w:rsidRPr="008443ED">
        <w:rPr>
          <w:rFonts w:cstheme="minorHAnsi"/>
          <w:sz w:val="24"/>
          <w:szCs w:val="24"/>
        </w:rPr>
        <w:t xml:space="preserve">  </w:t>
      </w:r>
    </w:p>
    <w:p w14:paraId="6F24987D" w14:textId="2AB84396" w:rsidR="00933B1C" w:rsidRPr="008443ED" w:rsidRDefault="00C323FF" w:rsidP="00D73D5C">
      <w:pPr>
        <w:numPr>
          <w:ilvl w:val="0"/>
          <w:numId w:val="40"/>
        </w:numPr>
        <w:tabs>
          <w:tab w:val="clear" w:pos="720"/>
          <w:tab w:val="num" w:pos="360"/>
        </w:tabs>
        <w:spacing w:after="0"/>
        <w:ind w:left="360"/>
        <w:jc w:val="both"/>
        <w:rPr>
          <w:rFonts w:cstheme="minorHAnsi"/>
          <w:sz w:val="24"/>
          <w:szCs w:val="24"/>
        </w:rPr>
      </w:pPr>
      <w:r w:rsidRPr="008443ED">
        <w:rPr>
          <w:rFonts w:cstheme="minorHAnsi"/>
          <w:sz w:val="24"/>
          <w:szCs w:val="24"/>
        </w:rPr>
        <w:t xml:space="preserve">HUD </w:t>
      </w:r>
      <w:r w:rsidR="00933B1C" w:rsidRPr="008443ED">
        <w:rPr>
          <w:rFonts w:cstheme="minorHAnsi"/>
          <w:sz w:val="24"/>
          <w:szCs w:val="24"/>
        </w:rPr>
        <w:t>requires CoC</w:t>
      </w:r>
      <w:r w:rsidR="00973982" w:rsidRPr="008443ED">
        <w:rPr>
          <w:rFonts w:cstheme="minorHAnsi"/>
          <w:sz w:val="24"/>
          <w:szCs w:val="24"/>
        </w:rPr>
        <w:t xml:space="preserve">s </w:t>
      </w:r>
      <w:r w:rsidR="00933B1C" w:rsidRPr="008443ED">
        <w:rPr>
          <w:rFonts w:cstheme="minorHAnsi"/>
          <w:sz w:val="24"/>
          <w:szCs w:val="24"/>
        </w:rPr>
        <w:t xml:space="preserve">to rank </w:t>
      </w:r>
      <w:r w:rsidR="00B86F0E" w:rsidRPr="008443ED">
        <w:rPr>
          <w:rFonts w:cstheme="minorHAnsi"/>
          <w:sz w:val="24"/>
          <w:szCs w:val="24"/>
        </w:rPr>
        <w:t xml:space="preserve">most </w:t>
      </w:r>
      <w:r w:rsidR="00933B1C" w:rsidRPr="008443ED">
        <w:rPr>
          <w:rFonts w:cstheme="minorHAnsi"/>
          <w:sz w:val="24"/>
          <w:szCs w:val="24"/>
        </w:rPr>
        <w:t>renewal and new projec</w:t>
      </w:r>
      <w:r w:rsidRPr="008443ED">
        <w:rPr>
          <w:rFonts w:cstheme="minorHAnsi"/>
          <w:sz w:val="24"/>
          <w:szCs w:val="24"/>
        </w:rPr>
        <w:t>ts</w:t>
      </w:r>
      <w:r w:rsidR="00B86F0E" w:rsidRPr="008443ED">
        <w:rPr>
          <w:rFonts w:cstheme="minorHAnsi"/>
          <w:sz w:val="24"/>
          <w:szCs w:val="24"/>
        </w:rPr>
        <w:t xml:space="preserve"> as part of the </w:t>
      </w:r>
      <w:r w:rsidR="001228CF">
        <w:rPr>
          <w:rFonts w:cstheme="minorHAnsi"/>
          <w:sz w:val="24"/>
          <w:szCs w:val="24"/>
        </w:rPr>
        <w:t>competition</w:t>
      </w:r>
      <w:r w:rsidR="00150AF8" w:rsidRPr="008443ED">
        <w:rPr>
          <w:rFonts w:cstheme="minorHAnsi"/>
          <w:sz w:val="24"/>
          <w:szCs w:val="24"/>
        </w:rPr>
        <w:t xml:space="preserve">. </w:t>
      </w:r>
      <w:r w:rsidRPr="008443ED">
        <w:rPr>
          <w:rFonts w:cstheme="minorHAnsi"/>
          <w:sz w:val="24"/>
          <w:szCs w:val="24"/>
        </w:rPr>
        <w:t xml:space="preserve"> </w:t>
      </w:r>
      <w:r w:rsidR="00933B1C" w:rsidRPr="008443ED">
        <w:rPr>
          <w:rFonts w:cstheme="minorHAnsi"/>
          <w:sz w:val="24"/>
          <w:szCs w:val="24"/>
        </w:rPr>
        <w:t xml:space="preserve"> </w:t>
      </w:r>
    </w:p>
    <w:p w14:paraId="6CD88FCF" w14:textId="7AC5D0D6" w:rsidR="00933B1C" w:rsidRPr="008443ED" w:rsidRDefault="00EF65EE" w:rsidP="00D73D5C">
      <w:pPr>
        <w:numPr>
          <w:ilvl w:val="1"/>
          <w:numId w:val="40"/>
        </w:numPr>
        <w:spacing w:after="0"/>
        <w:ind w:left="1080"/>
        <w:jc w:val="both"/>
        <w:rPr>
          <w:rFonts w:cstheme="minorHAnsi"/>
          <w:sz w:val="24"/>
          <w:szCs w:val="24"/>
        </w:rPr>
      </w:pPr>
      <w:r w:rsidRPr="008443ED">
        <w:rPr>
          <w:rFonts w:cstheme="minorHAnsi"/>
          <w:sz w:val="24"/>
          <w:szCs w:val="24"/>
        </w:rPr>
        <w:t>R</w:t>
      </w:r>
      <w:r w:rsidR="00B86F0E" w:rsidRPr="008443ED">
        <w:rPr>
          <w:rFonts w:cstheme="minorHAnsi"/>
          <w:sz w:val="24"/>
          <w:szCs w:val="24"/>
        </w:rPr>
        <w:t xml:space="preserve">anking must be </w:t>
      </w:r>
      <w:r w:rsidR="003D5367" w:rsidRPr="008443ED">
        <w:rPr>
          <w:rFonts w:cstheme="minorHAnsi"/>
          <w:sz w:val="24"/>
          <w:szCs w:val="24"/>
        </w:rPr>
        <w:t>based o</w:t>
      </w:r>
      <w:r w:rsidR="00C323FF" w:rsidRPr="008443ED">
        <w:rPr>
          <w:rFonts w:cstheme="minorHAnsi"/>
          <w:sz w:val="24"/>
          <w:szCs w:val="24"/>
        </w:rPr>
        <w:t>n pr</w:t>
      </w:r>
      <w:r w:rsidR="003D5367" w:rsidRPr="008443ED">
        <w:rPr>
          <w:rFonts w:cstheme="minorHAnsi"/>
          <w:sz w:val="24"/>
          <w:szCs w:val="24"/>
        </w:rPr>
        <w:t xml:space="preserve">oject </w:t>
      </w:r>
      <w:r w:rsidR="00B86F0E" w:rsidRPr="008443ED">
        <w:rPr>
          <w:rFonts w:cstheme="minorHAnsi"/>
          <w:sz w:val="24"/>
          <w:szCs w:val="24"/>
        </w:rPr>
        <w:t xml:space="preserve">outcomes </w:t>
      </w:r>
      <w:r w:rsidR="00704CE8" w:rsidRPr="008443ED">
        <w:rPr>
          <w:rFonts w:cstheme="minorHAnsi"/>
          <w:sz w:val="24"/>
          <w:szCs w:val="24"/>
        </w:rPr>
        <w:t>on</w:t>
      </w:r>
      <w:r w:rsidR="003D5367" w:rsidRPr="008443ED">
        <w:rPr>
          <w:rFonts w:cstheme="minorHAnsi"/>
          <w:sz w:val="24"/>
          <w:szCs w:val="24"/>
        </w:rPr>
        <w:t xml:space="preserve"> </w:t>
      </w:r>
      <w:r w:rsidR="00760199">
        <w:rPr>
          <w:rFonts w:cstheme="minorHAnsi"/>
          <w:sz w:val="24"/>
          <w:szCs w:val="24"/>
        </w:rPr>
        <w:t xml:space="preserve">HUD </w:t>
      </w:r>
      <w:r w:rsidR="003D5367" w:rsidRPr="008443ED">
        <w:rPr>
          <w:rFonts w:cstheme="minorHAnsi"/>
          <w:sz w:val="24"/>
          <w:szCs w:val="24"/>
        </w:rPr>
        <w:t>performance</w:t>
      </w:r>
      <w:r w:rsidR="00760199">
        <w:rPr>
          <w:rFonts w:cstheme="minorHAnsi"/>
          <w:sz w:val="24"/>
          <w:szCs w:val="24"/>
        </w:rPr>
        <w:t xml:space="preserve"> measures</w:t>
      </w:r>
      <w:r w:rsidR="003D5367" w:rsidRPr="008443ED">
        <w:rPr>
          <w:rFonts w:cstheme="minorHAnsi"/>
          <w:sz w:val="24"/>
          <w:szCs w:val="24"/>
        </w:rPr>
        <w:t xml:space="preserve"> </w:t>
      </w:r>
      <w:r w:rsidR="00C323FF" w:rsidRPr="008443ED">
        <w:rPr>
          <w:rFonts w:cstheme="minorHAnsi"/>
          <w:sz w:val="24"/>
          <w:szCs w:val="24"/>
        </w:rPr>
        <w:t>and local priorities.</w:t>
      </w:r>
    </w:p>
    <w:p w14:paraId="76172055" w14:textId="53DCE2C0" w:rsidR="00933B1C" w:rsidRPr="008443ED" w:rsidRDefault="000536A9" w:rsidP="00D73D5C">
      <w:pPr>
        <w:numPr>
          <w:ilvl w:val="1"/>
          <w:numId w:val="40"/>
        </w:numPr>
        <w:spacing w:after="0"/>
        <w:ind w:left="1080"/>
        <w:jc w:val="both"/>
        <w:rPr>
          <w:rFonts w:cstheme="minorHAnsi"/>
          <w:sz w:val="24"/>
          <w:szCs w:val="24"/>
        </w:rPr>
      </w:pPr>
      <w:r w:rsidRPr="008443ED">
        <w:rPr>
          <w:rFonts w:cstheme="minorHAnsi"/>
          <w:sz w:val="24"/>
          <w:szCs w:val="24"/>
        </w:rPr>
        <w:t xml:space="preserve">YHDP (Youth Homelessness Demonstration Projects) </w:t>
      </w:r>
      <w:r w:rsidR="00A4052B" w:rsidRPr="008443ED">
        <w:rPr>
          <w:rFonts w:cstheme="minorHAnsi"/>
          <w:sz w:val="24"/>
          <w:szCs w:val="24"/>
        </w:rPr>
        <w:t xml:space="preserve">will be renewed </w:t>
      </w:r>
      <w:r w:rsidR="00B60550" w:rsidRPr="008443ED">
        <w:rPr>
          <w:rFonts w:cstheme="minorHAnsi"/>
          <w:sz w:val="24"/>
          <w:szCs w:val="24"/>
        </w:rPr>
        <w:t xml:space="preserve">“non-competitively” meaning </w:t>
      </w:r>
      <w:r w:rsidR="00545A5E" w:rsidRPr="008443ED">
        <w:rPr>
          <w:rFonts w:cstheme="minorHAnsi"/>
          <w:sz w:val="24"/>
          <w:szCs w:val="24"/>
        </w:rPr>
        <w:t xml:space="preserve">YHDP projects are not ranked, nor are CoC Planning grants. </w:t>
      </w:r>
      <w:r w:rsidR="00A4052B" w:rsidRPr="008443ED">
        <w:rPr>
          <w:rFonts w:cstheme="minorHAnsi"/>
          <w:sz w:val="24"/>
          <w:szCs w:val="24"/>
        </w:rPr>
        <w:t xml:space="preserve"> </w:t>
      </w:r>
    </w:p>
    <w:p w14:paraId="165AB805" w14:textId="77777777" w:rsidR="00A4052B" w:rsidRPr="008443ED" w:rsidRDefault="00A4052B" w:rsidP="00A4052B">
      <w:pPr>
        <w:spacing w:after="0"/>
        <w:ind w:left="360"/>
        <w:jc w:val="both"/>
        <w:rPr>
          <w:rFonts w:cstheme="minorHAnsi"/>
          <w:sz w:val="24"/>
          <w:szCs w:val="24"/>
        </w:rPr>
      </w:pPr>
    </w:p>
    <w:p w14:paraId="2CEAACE1" w14:textId="4599386A" w:rsidR="00B86F0E" w:rsidRPr="008443ED" w:rsidRDefault="009419B9" w:rsidP="00D73D5C">
      <w:pPr>
        <w:numPr>
          <w:ilvl w:val="0"/>
          <w:numId w:val="40"/>
        </w:numPr>
        <w:spacing w:after="0"/>
        <w:ind w:left="360"/>
        <w:jc w:val="both"/>
        <w:rPr>
          <w:rFonts w:cstheme="minorHAnsi"/>
          <w:sz w:val="24"/>
          <w:szCs w:val="24"/>
        </w:rPr>
      </w:pPr>
      <w:r w:rsidRPr="008443ED">
        <w:rPr>
          <w:rFonts w:cstheme="minorHAnsi"/>
          <w:sz w:val="24"/>
          <w:szCs w:val="24"/>
        </w:rPr>
        <w:t xml:space="preserve">HUD </w:t>
      </w:r>
      <w:r w:rsidR="001228CF">
        <w:rPr>
          <w:rFonts w:cstheme="minorHAnsi"/>
          <w:sz w:val="24"/>
          <w:szCs w:val="24"/>
        </w:rPr>
        <w:t xml:space="preserve">allocates the funding </w:t>
      </w:r>
      <w:r w:rsidRPr="008443ED">
        <w:rPr>
          <w:rFonts w:cstheme="minorHAnsi"/>
          <w:sz w:val="24"/>
          <w:szCs w:val="24"/>
        </w:rPr>
        <w:t xml:space="preserve">that CoCs </w:t>
      </w:r>
      <w:r w:rsidR="001228CF">
        <w:rPr>
          <w:rFonts w:cstheme="minorHAnsi"/>
          <w:sz w:val="24"/>
          <w:szCs w:val="24"/>
        </w:rPr>
        <w:t xml:space="preserve">apply for in two </w:t>
      </w:r>
      <w:r w:rsidRPr="008443ED">
        <w:rPr>
          <w:rFonts w:cstheme="minorHAnsi"/>
          <w:sz w:val="24"/>
          <w:szCs w:val="24"/>
        </w:rPr>
        <w:t>“Tiers”.</w:t>
      </w:r>
    </w:p>
    <w:p w14:paraId="5BD0BAD0" w14:textId="221614F3" w:rsidR="00933B1C" w:rsidRPr="008443ED" w:rsidRDefault="008F0588" w:rsidP="00A4052B">
      <w:pPr>
        <w:numPr>
          <w:ilvl w:val="0"/>
          <w:numId w:val="40"/>
        </w:numPr>
        <w:spacing w:after="0"/>
        <w:jc w:val="both"/>
        <w:rPr>
          <w:rFonts w:cstheme="minorHAnsi"/>
          <w:sz w:val="24"/>
          <w:szCs w:val="24"/>
        </w:rPr>
      </w:pPr>
      <w:r w:rsidRPr="008443ED">
        <w:rPr>
          <w:rFonts w:cstheme="minorHAnsi"/>
          <w:b/>
          <w:bCs/>
          <w:sz w:val="24"/>
          <w:szCs w:val="24"/>
          <w:u w:val="single"/>
        </w:rPr>
        <w:t>Tier 1.</w:t>
      </w:r>
      <w:r w:rsidRPr="008443ED">
        <w:rPr>
          <w:rFonts w:cstheme="minorHAnsi"/>
          <w:sz w:val="24"/>
          <w:szCs w:val="24"/>
        </w:rPr>
        <w:t xml:space="preserve"> </w:t>
      </w:r>
      <w:proofErr w:type="gramStart"/>
      <w:r w:rsidR="00933B1C" w:rsidRPr="008443ED">
        <w:rPr>
          <w:rFonts w:cstheme="minorHAnsi"/>
          <w:sz w:val="24"/>
          <w:szCs w:val="24"/>
        </w:rPr>
        <w:t>As long as</w:t>
      </w:r>
      <w:proofErr w:type="gramEnd"/>
      <w:r w:rsidR="00933B1C" w:rsidRPr="008443ED">
        <w:rPr>
          <w:rFonts w:cstheme="minorHAnsi"/>
          <w:sz w:val="24"/>
          <w:szCs w:val="24"/>
        </w:rPr>
        <w:t xml:space="preserve"> </w:t>
      </w:r>
      <w:r w:rsidR="00D00A5D" w:rsidRPr="008443ED">
        <w:rPr>
          <w:rFonts w:cstheme="minorHAnsi"/>
          <w:sz w:val="24"/>
          <w:szCs w:val="24"/>
        </w:rPr>
        <w:t xml:space="preserve">CT BOS </w:t>
      </w:r>
      <w:r w:rsidR="00933B1C" w:rsidRPr="008443ED">
        <w:rPr>
          <w:rFonts w:cstheme="minorHAnsi"/>
          <w:sz w:val="24"/>
          <w:szCs w:val="24"/>
        </w:rPr>
        <w:t xml:space="preserve">submits a </w:t>
      </w:r>
      <w:r w:rsidR="00D00A5D" w:rsidRPr="008443ED">
        <w:rPr>
          <w:rFonts w:cstheme="minorHAnsi"/>
          <w:sz w:val="24"/>
          <w:szCs w:val="24"/>
        </w:rPr>
        <w:t xml:space="preserve">sound </w:t>
      </w:r>
      <w:r w:rsidR="00933B1C" w:rsidRPr="008443ED">
        <w:rPr>
          <w:rFonts w:cstheme="minorHAnsi"/>
          <w:sz w:val="24"/>
          <w:szCs w:val="24"/>
        </w:rPr>
        <w:t>application, 9</w:t>
      </w:r>
      <w:r w:rsidR="00D00A5D" w:rsidRPr="008443ED">
        <w:rPr>
          <w:rFonts w:cstheme="minorHAnsi"/>
          <w:sz w:val="24"/>
          <w:szCs w:val="24"/>
        </w:rPr>
        <w:t>0</w:t>
      </w:r>
      <w:r w:rsidR="00933B1C" w:rsidRPr="008443ED">
        <w:rPr>
          <w:rFonts w:cstheme="minorHAnsi"/>
          <w:sz w:val="24"/>
          <w:szCs w:val="24"/>
        </w:rPr>
        <w:t xml:space="preserve">% of the money needed to fund existing projects </w:t>
      </w:r>
      <w:r w:rsidR="00D00A5D" w:rsidRPr="008443ED">
        <w:rPr>
          <w:rFonts w:cstheme="minorHAnsi"/>
          <w:sz w:val="24"/>
          <w:szCs w:val="24"/>
        </w:rPr>
        <w:t>will</w:t>
      </w:r>
      <w:r w:rsidR="00933B1C" w:rsidRPr="008443ED">
        <w:rPr>
          <w:rFonts w:cstheme="minorHAnsi"/>
          <w:sz w:val="24"/>
          <w:szCs w:val="24"/>
        </w:rPr>
        <w:t xml:space="preserve"> be awarded</w:t>
      </w:r>
      <w:r w:rsidR="00D00A5D" w:rsidRPr="008443ED">
        <w:rPr>
          <w:rFonts w:cstheme="minorHAnsi"/>
          <w:sz w:val="24"/>
          <w:szCs w:val="24"/>
        </w:rPr>
        <w:t xml:space="preserve">. </w:t>
      </w:r>
      <w:r w:rsidR="00933B1C" w:rsidRPr="008443ED">
        <w:rPr>
          <w:rFonts w:cstheme="minorHAnsi"/>
          <w:sz w:val="24"/>
          <w:szCs w:val="24"/>
        </w:rPr>
        <w:t xml:space="preserve">This is called </w:t>
      </w:r>
      <w:r w:rsidR="00933B1C" w:rsidRPr="008443ED">
        <w:rPr>
          <w:rFonts w:cstheme="minorHAnsi"/>
          <w:b/>
          <w:bCs/>
          <w:sz w:val="24"/>
          <w:szCs w:val="24"/>
          <w:u w:val="single"/>
        </w:rPr>
        <w:t>Tier 1</w:t>
      </w:r>
      <w:r w:rsidR="00933B1C" w:rsidRPr="008443ED">
        <w:rPr>
          <w:rFonts w:cstheme="minorHAnsi"/>
          <w:sz w:val="24"/>
          <w:szCs w:val="24"/>
        </w:rPr>
        <w:t xml:space="preserve"> funding.</w:t>
      </w:r>
    </w:p>
    <w:p w14:paraId="224262B8" w14:textId="64004B0A" w:rsidR="00933B1C" w:rsidRPr="008443ED" w:rsidRDefault="00933B1C" w:rsidP="00A4052B">
      <w:pPr>
        <w:numPr>
          <w:ilvl w:val="1"/>
          <w:numId w:val="40"/>
        </w:numPr>
        <w:spacing w:after="0"/>
        <w:jc w:val="both"/>
        <w:rPr>
          <w:rFonts w:cstheme="minorHAnsi"/>
          <w:sz w:val="24"/>
          <w:szCs w:val="24"/>
        </w:rPr>
      </w:pPr>
      <w:r w:rsidRPr="008443ED">
        <w:rPr>
          <w:rFonts w:cstheme="minorHAnsi"/>
          <w:sz w:val="24"/>
          <w:szCs w:val="24"/>
        </w:rPr>
        <w:t>For 202</w:t>
      </w:r>
      <w:r w:rsidR="00D00A5D" w:rsidRPr="008443ED">
        <w:rPr>
          <w:rFonts w:cstheme="minorHAnsi"/>
          <w:sz w:val="24"/>
          <w:szCs w:val="24"/>
        </w:rPr>
        <w:t>4</w:t>
      </w:r>
      <w:r w:rsidRPr="008443ED">
        <w:rPr>
          <w:rFonts w:cstheme="minorHAnsi"/>
          <w:sz w:val="24"/>
          <w:szCs w:val="24"/>
        </w:rPr>
        <w:t xml:space="preserve">, the amount of funds </w:t>
      </w:r>
      <w:r w:rsidR="00A76887" w:rsidRPr="008443ED">
        <w:rPr>
          <w:rFonts w:cstheme="minorHAnsi"/>
          <w:sz w:val="24"/>
          <w:szCs w:val="24"/>
        </w:rPr>
        <w:t xml:space="preserve">HUD set </w:t>
      </w:r>
      <w:r w:rsidRPr="008443ED">
        <w:rPr>
          <w:rFonts w:cstheme="minorHAnsi"/>
          <w:sz w:val="24"/>
          <w:szCs w:val="24"/>
        </w:rPr>
        <w:t>in Tier 1 is</w:t>
      </w:r>
      <w:r w:rsidR="000536A9" w:rsidRPr="008443ED">
        <w:rPr>
          <w:rFonts w:cstheme="minorHAnsi"/>
          <w:sz w:val="24"/>
          <w:szCs w:val="24"/>
        </w:rPr>
        <w:t xml:space="preserve"> estimated at</w:t>
      </w:r>
      <w:r w:rsidRPr="008443ED">
        <w:rPr>
          <w:rFonts w:cstheme="minorHAnsi"/>
          <w:sz w:val="24"/>
          <w:szCs w:val="24"/>
        </w:rPr>
        <w:t xml:space="preserve"> </w:t>
      </w:r>
      <w:r w:rsidR="008B5D47" w:rsidRPr="008443ED">
        <w:rPr>
          <w:rFonts w:cstheme="minorHAnsi"/>
          <w:sz w:val="24"/>
          <w:szCs w:val="24"/>
        </w:rPr>
        <w:t>$4</w:t>
      </w:r>
      <w:r w:rsidR="00D00A5D" w:rsidRPr="008443ED">
        <w:rPr>
          <w:rFonts w:cstheme="minorHAnsi"/>
          <w:sz w:val="24"/>
          <w:szCs w:val="24"/>
        </w:rPr>
        <w:t>8,355,371</w:t>
      </w:r>
    </w:p>
    <w:p w14:paraId="719B9D9E" w14:textId="1A8B3557" w:rsidR="00933B1C" w:rsidRPr="008443ED" w:rsidRDefault="00933B1C" w:rsidP="00A4052B">
      <w:pPr>
        <w:numPr>
          <w:ilvl w:val="1"/>
          <w:numId w:val="40"/>
        </w:numPr>
        <w:spacing w:after="0"/>
        <w:jc w:val="both"/>
        <w:rPr>
          <w:rFonts w:cstheme="minorHAnsi"/>
          <w:sz w:val="24"/>
          <w:szCs w:val="24"/>
        </w:rPr>
      </w:pPr>
      <w:r w:rsidRPr="008443ED">
        <w:rPr>
          <w:rFonts w:cstheme="minorHAnsi"/>
          <w:sz w:val="24"/>
          <w:szCs w:val="24"/>
        </w:rPr>
        <w:t xml:space="preserve">Projects in Tier 1 are almost </w:t>
      </w:r>
      <w:r w:rsidR="001A425A" w:rsidRPr="008443ED">
        <w:rPr>
          <w:rFonts w:cstheme="minorHAnsi"/>
          <w:sz w:val="24"/>
          <w:szCs w:val="24"/>
        </w:rPr>
        <w:t>sure</w:t>
      </w:r>
      <w:r w:rsidR="00D00A5D" w:rsidRPr="008443ED">
        <w:rPr>
          <w:rFonts w:cstheme="minorHAnsi"/>
          <w:sz w:val="24"/>
          <w:szCs w:val="24"/>
        </w:rPr>
        <w:t xml:space="preserve"> </w:t>
      </w:r>
      <w:r w:rsidRPr="008443ED">
        <w:rPr>
          <w:rFonts w:cstheme="minorHAnsi"/>
          <w:sz w:val="24"/>
          <w:szCs w:val="24"/>
        </w:rPr>
        <w:t>to be funded</w:t>
      </w:r>
      <w:r w:rsidR="00AD0107" w:rsidRPr="008443ED">
        <w:rPr>
          <w:rFonts w:cstheme="minorHAnsi"/>
          <w:sz w:val="24"/>
          <w:szCs w:val="24"/>
        </w:rPr>
        <w:t xml:space="preserve"> </w:t>
      </w:r>
      <w:proofErr w:type="gramStart"/>
      <w:r w:rsidR="00AD0107" w:rsidRPr="008443ED">
        <w:rPr>
          <w:rFonts w:cstheme="minorHAnsi"/>
          <w:sz w:val="24"/>
          <w:szCs w:val="24"/>
        </w:rPr>
        <w:t>as long as</w:t>
      </w:r>
      <w:proofErr w:type="gramEnd"/>
      <w:r w:rsidR="00AD0107" w:rsidRPr="008443ED">
        <w:rPr>
          <w:rFonts w:cstheme="minorHAnsi"/>
          <w:sz w:val="24"/>
          <w:szCs w:val="24"/>
        </w:rPr>
        <w:t xml:space="preserve"> </w:t>
      </w:r>
      <w:r w:rsidR="000C0AAE" w:rsidRPr="008443ED">
        <w:rPr>
          <w:rFonts w:cstheme="minorHAnsi"/>
          <w:sz w:val="24"/>
          <w:szCs w:val="24"/>
        </w:rPr>
        <w:t xml:space="preserve">the CoC and </w:t>
      </w:r>
      <w:r w:rsidR="00CD0B75" w:rsidRPr="008443ED">
        <w:rPr>
          <w:rFonts w:cstheme="minorHAnsi"/>
          <w:sz w:val="24"/>
          <w:szCs w:val="24"/>
        </w:rPr>
        <w:t>P</w:t>
      </w:r>
      <w:r w:rsidR="00AD0107" w:rsidRPr="008443ED">
        <w:rPr>
          <w:rFonts w:cstheme="minorHAnsi"/>
          <w:sz w:val="24"/>
          <w:szCs w:val="24"/>
        </w:rPr>
        <w:t xml:space="preserve">roject </w:t>
      </w:r>
      <w:r w:rsidR="00CD0B75" w:rsidRPr="008443ED">
        <w:rPr>
          <w:rFonts w:cstheme="minorHAnsi"/>
          <w:sz w:val="24"/>
          <w:szCs w:val="24"/>
        </w:rPr>
        <w:t>A</w:t>
      </w:r>
      <w:r w:rsidR="00AD0107" w:rsidRPr="008443ED">
        <w:rPr>
          <w:rFonts w:cstheme="minorHAnsi"/>
          <w:sz w:val="24"/>
          <w:szCs w:val="24"/>
        </w:rPr>
        <w:t>pplications meet HUD’s requirements</w:t>
      </w:r>
      <w:r w:rsidRPr="008443ED">
        <w:rPr>
          <w:rFonts w:cstheme="minorHAnsi"/>
          <w:sz w:val="24"/>
          <w:szCs w:val="24"/>
        </w:rPr>
        <w:t xml:space="preserve">. </w:t>
      </w:r>
    </w:p>
    <w:p w14:paraId="388B4D43" w14:textId="77777777" w:rsidR="00915C8B" w:rsidRPr="008443ED" w:rsidRDefault="008D6952" w:rsidP="00A4052B">
      <w:pPr>
        <w:numPr>
          <w:ilvl w:val="1"/>
          <w:numId w:val="40"/>
        </w:numPr>
        <w:spacing w:after="0"/>
        <w:jc w:val="both"/>
        <w:rPr>
          <w:rFonts w:cstheme="minorHAnsi"/>
          <w:sz w:val="24"/>
          <w:szCs w:val="24"/>
        </w:rPr>
      </w:pPr>
      <w:r w:rsidRPr="008443ED">
        <w:rPr>
          <w:rFonts w:cstheme="minorHAnsi"/>
          <w:sz w:val="24"/>
          <w:szCs w:val="24"/>
        </w:rPr>
        <w:t xml:space="preserve">HUD lowered the amount of money in Tier 1 (from 93% to 90%).  </w:t>
      </w:r>
    </w:p>
    <w:p w14:paraId="72198A81" w14:textId="080B676C" w:rsidR="008D6952" w:rsidRPr="008443ED" w:rsidRDefault="008D6952" w:rsidP="00A4052B">
      <w:pPr>
        <w:numPr>
          <w:ilvl w:val="2"/>
          <w:numId w:val="40"/>
        </w:numPr>
        <w:spacing w:after="0"/>
        <w:jc w:val="both"/>
        <w:rPr>
          <w:rFonts w:cstheme="minorHAnsi"/>
          <w:sz w:val="24"/>
          <w:szCs w:val="24"/>
        </w:rPr>
      </w:pPr>
      <w:r w:rsidRPr="008443ED">
        <w:rPr>
          <w:rFonts w:cstheme="minorHAnsi"/>
          <w:sz w:val="24"/>
          <w:szCs w:val="24"/>
        </w:rPr>
        <w:t>This means that more funding is at risk</w:t>
      </w:r>
      <w:r w:rsidR="00823493" w:rsidRPr="008443ED">
        <w:rPr>
          <w:rFonts w:cstheme="minorHAnsi"/>
          <w:sz w:val="24"/>
          <w:szCs w:val="24"/>
        </w:rPr>
        <w:t xml:space="preserve"> in 2024.</w:t>
      </w:r>
    </w:p>
    <w:p w14:paraId="79FAB15A" w14:textId="6C6B2D02" w:rsidR="00933B1C" w:rsidRPr="008443ED" w:rsidRDefault="00933B1C" w:rsidP="00A4052B">
      <w:pPr>
        <w:numPr>
          <w:ilvl w:val="0"/>
          <w:numId w:val="40"/>
        </w:numPr>
        <w:spacing w:after="0"/>
        <w:jc w:val="both"/>
        <w:rPr>
          <w:rFonts w:cstheme="minorHAnsi"/>
          <w:sz w:val="24"/>
          <w:szCs w:val="24"/>
        </w:rPr>
      </w:pPr>
      <w:r w:rsidRPr="008443ED">
        <w:rPr>
          <w:rFonts w:cstheme="minorHAnsi"/>
          <w:b/>
          <w:bCs/>
          <w:sz w:val="24"/>
          <w:szCs w:val="24"/>
          <w:u w:val="single"/>
        </w:rPr>
        <w:t>Tier 2</w:t>
      </w:r>
      <w:r w:rsidRPr="008443ED">
        <w:rPr>
          <w:rFonts w:cstheme="minorHAnsi"/>
          <w:sz w:val="24"/>
          <w:szCs w:val="24"/>
        </w:rPr>
        <w:t xml:space="preserve"> includes the </w:t>
      </w:r>
      <w:r w:rsidR="008D6952" w:rsidRPr="008443ED">
        <w:rPr>
          <w:rFonts w:cstheme="minorHAnsi"/>
          <w:sz w:val="24"/>
          <w:szCs w:val="24"/>
        </w:rPr>
        <w:t xml:space="preserve">rest </w:t>
      </w:r>
      <w:r w:rsidRPr="008443ED">
        <w:rPr>
          <w:rFonts w:cstheme="minorHAnsi"/>
          <w:sz w:val="24"/>
          <w:szCs w:val="24"/>
        </w:rPr>
        <w:t xml:space="preserve">of the funding for all renewal projects and bonus funds.  </w:t>
      </w:r>
    </w:p>
    <w:p w14:paraId="7A17921D" w14:textId="02960C75" w:rsidR="00933B1C" w:rsidRPr="008443ED" w:rsidRDefault="009F161E" w:rsidP="00A4052B">
      <w:pPr>
        <w:numPr>
          <w:ilvl w:val="1"/>
          <w:numId w:val="40"/>
        </w:numPr>
        <w:spacing w:after="0"/>
        <w:jc w:val="both"/>
        <w:rPr>
          <w:rFonts w:cstheme="minorHAnsi"/>
          <w:sz w:val="24"/>
          <w:szCs w:val="24"/>
        </w:rPr>
      </w:pPr>
      <w:r w:rsidRPr="008443ED">
        <w:rPr>
          <w:rFonts w:cstheme="minorHAnsi"/>
          <w:sz w:val="24"/>
          <w:szCs w:val="24"/>
        </w:rPr>
        <w:t>Th</w:t>
      </w:r>
      <w:r w:rsidR="000C0AAE" w:rsidRPr="008443ED">
        <w:rPr>
          <w:rFonts w:cstheme="minorHAnsi"/>
          <w:sz w:val="24"/>
          <w:szCs w:val="24"/>
        </w:rPr>
        <w:t xml:space="preserve">e </w:t>
      </w:r>
      <w:r w:rsidR="00667286" w:rsidRPr="008443ED">
        <w:rPr>
          <w:rFonts w:cstheme="minorHAnsi"/>
          <w:sz w:val="24"/>
          <w:szCs w:val="24"/>
        </w:rPr>
        <w:t xml:space="preserve">total </w:t>
      </w:r>
      <w:r w:rsidR="000C0AAE" w:rsidRPr="008443ED">
        <w:rPr>
          <w:rFonts w:cstheme="minorHAnsi"/>
          <w:sz w:val="24"/>
          <w:szCs w:val="24"/>
        </w:rPr>
        <w:t xml:space="preserve">amount of funding in Tier 2 is estimated at </w:t>
      </w:r>
      <w:r w:rsidR="008B5D47" w:rsidRPr="008443ED">
        <w:rPr>
          <w:rFonts w:cstheme="minorHAnsi"/>
          <w:sz w:val="24"/>
          <w:szCs w:val="24"/>
        </w:rPr>
        <w:t>$</w:t>
      </w:r>
      <w:r w:rsidR="008D6952" w:rsidRPr="008443ED">
        <w:rPr>
          <w:rFonts w:cstheme="minorHAnsi"/>
          <w:sz w:val="24"/>
          <w:szCs w:val="24"/>
        </w:rPr>
        <w:t>15,008,998</w:t>
      </w:r>
    </w:p>
    <w:p w14:paraId="0A10623B" w14:textId="4A0F2ECE" w:rsidR="000536A9" w:rsidRPr="008443ED" w:rsidRDefault="00667286" w:rsidP="00FD6C82">
      <w:pPr>
        <w:pStyle w:val="ListParagraph"/>
        <w:numPr>
          <w:ilvl w:val="2"/>
          <w:numId w:val="40"/>
        </w:numPr>
        <w:spacing w:after="0"/>
        <w:jc w:val="both"/>
        <w:rPr>
          <w:rFonts w:cstheme="minorHAnsi"/>
          <w:sz w:val="24"/>
          <w:szCs w:val="24"/>
        </w:rPr>
      </w:pPr>
      <w:r w:rsidRPr="008443ED">
        <w:rPr>
          <w:rFonts w:cstheme="minorHAnsi"/>
          <w:sz w:val="24"/>
          <w:szCs w:val="24"/>
        </w:rPr>
        <w:t xml:space="preserve">This includes </w:t>
      </w:r>
      <w:r w:rsidR="000536A9" w:rsidRPr="008443ED">
        <w:rPr>
          <w:rFonts w:cstheme="minorHAnsi"/>
          <w:sz w:val="24"/>
          <w:szCs w:val="24"/>
        </w:rPr>
        <w:t>CoC Bonus funds</w:t>
      </w:r>
      <w:r w:rsidRPr="008443ED">
        <w:rPr>
          <w:rFonts w:cstheme="minorHAnsi"/>
          <w:sz w:val="24"/>
          <w:szCs w:val="24"/>
        </w:rPr>
        <w:t xml:space="preserve"> - </w:t>
      </w:r>
      <w:r w:rsidR="000536A9" w:rsidRPr="008443ED">
        <w:rPr>
          <w:rFonts w:cstheme="minorHAnsi"/>
          <w:bCs/>
          <w:sz w:val="24"/>
          <w:szCs w:val="24"/>
        </w:rPr>
        <w:t xml:space="preserve">estimated at </w:t>
      </w:r>
      <w:r w:rsidR="008B5D47" w:rsidRPr="008443ED">
        <w:rPr>
          <w:rFonts w:cstheme="minorHAnsi"/>
          <w:bCs/>
          <w:sz w:val="24"/>
          <w:szCs w:val="24"/>
        </w:rPr>
        <w:t>$</w:t>
      </w:r>
      <w:r w:rsidR="00DC13BD" w:rsidRPr="008443ED">
        <w:rPr>
          <w:rFonts w:cstheme="minorHAnsi"/>
          <w:bCs/>
          <w:sz w:val="24"/>
          <w:szCs w:val="24"/>
        </w:rPr>
        <w:t>6,876,029</w:t>
      </w:r>
      <w:r w:rsidRPr="008443ED">
        <w:rPr>
          <w:rFonts w:cstheme="minorHAnsi"/>
          <w:sz w:val="24"/>
          <w:szCs w:val="24"/>
        </w:rPr>
        <w:t xml:space="preserve">. </w:t>
      </w:r>
      <w:r w:rsidR="00823493" w:rsidRPr="008443ED">
        <w:rPr>
          <w:rFonts w:cstheme="minorHAnsi"/>
          <w:sz w:val="24"/>
          <w:szCs w:val="24"/>
        </w:rPr>
        <w:t>T</w:t>
      </w:r>
      <w:r w:rsidR="00DC13BD" w:rsidRPr="008443ED">
        <w:rPr>
          <w:rFonts w:cstheme="minorHAnsi"/>
          <w:sz w:val="24"/>
          <w:szCs w:val="24"/>
        </w:rPr>
        <w:t>his is nearly double the 202</w:t>
      </w:r>
      <w:r w:rsidRPr="008443ED">
        <w:rPr>
          <w:rFonts w:cstheme="minorHAnsi"/>
          <w:sz w:val="24"/>
          <w:szCs w:val="24"/>
        </w:rPr>
        <w:t>3</w:t>
      </w:r>
      <w:r w:rsidR="00DC13BD" w:rsidRPr="008443ED">
        <w:rPr>
          <w:rFonts w:cstheme="minorHAnsi"/>
          <w:sz w:val="24"/>
          <w:szCs w:val="24"/>
        </w:rPr>
        <w:t xml:space="preserve"> amount.</w:t>
      </w:r>
      <w:r w:rsidR="00EF65EE" w:rsidRPr="008443ED">
        <w:rPr>
          <w:rFonts w:cstheme="minorHAnsi"/>
          <w:sz w:val="24"/>
          <w:szCs w:val="24"/>
        </w:rPr>
        <w:t xml:space="preserve"> </w:t>
      </w:r>
      <w:r w:rsidR="00C323FF" w:rsidRPr="008443ED">
        <w:rPr>
          <w:rFonts w:cstheme="minorHAnsi"/>
          <w:sz w:val="24"/>
          <w:szCs w:val="24"/>
        </w:rPr>
        <w:t xml:space="preserve">Applications must be </w:t>
      </w:r>
      <w:r w:rsidR="00DC13BD" w:rsidRPr="008443ED">
        <w:rPr>
          <w:rFonts w:cstheme="minorHAnsi"/>
          <w:sz w:val="24"/>
          <w:szCs w:val="24"/>
        </w:rPr>
        <w:t>ranked.</w:t>
      </w:r>
      <w:r w:rsidR="00C323FF" w:rsidRPr="008443ED">
        <w:rPr>
          <w:rFonts w:cstheme="minorHAnsi"/>
          <w:sz w:val="24"/>
          <w:szCs w:val="24"/>
        </w:rPr>
        <w:t xml:space="preserve">   </w:t>
      </w:r>
    </w:p>
    <w:p w14:paraId="5C9CD714" w14:textId="6767DE52" w:rsidR="00A76887" w:rsidRPr="008443ED" w:rsidRDefault="000C0AAE" w:rsidP="00A4052B">
      <w:pPr>
        <w:pStyle w:val="ListParagraph"/>
        <w:numPr>
          <w:ilvl w:val="1"/>
          <w:numId w:val="40"/>
        </w:numPr>
        <w:spacing w:after="0"/>
        <w:jc w:val="both"/>
        <w:rPr>
          <w:rFonts w:cstheme="minorHAnsi"/>
          <w:sz w:val="24"/>
          <w:szCs w:val="24"/>
        </w:rPr>
      </w:pPr>
      <w:r w:rsidRPr="008443ED">
        <w:rPr>
          <w:rFonts w:cstheme="minorHAnsi"/>
          <w:sz w:val="24"/>
          <w:szCs w:val="24"/>
        </w:rPr>
        <w:t>Projects in Tier 2 are scored on a 100-point basis</w:t>
      </w:r>
      <w:r w:rsidR="00EF65EE" w:rsidRPr="008443ED">
        <w:rPr>
          <w:rFonts w:cstheme="minorHAnsi"/>
          <w:sz w:val="24"/>
          <w:szCs w:val="24"/>
        </w:rPr>
        <w:t>. E</w:t>
      </w:r>
      <w:r w:rsidRPr="008443ED">
        <w:rPr>
          <w:rFonts w:cstheme="minorHAnsi"/>
          <w:sz w:val="24"/>
          <w:szCs w:val="24"/>
        </w:rPr>
        <w:t>ach project competes against every Tier 2 project across the nation</w:t>
      </w:r>
      <w:r w:rsidR="00A76887" w:rsidRPr="008443ED">
        <w:rPr>
          <w:rFonts w:cstheme="minorHAnsi"/>
          <w:sz w:val="24"/>
          <w:szCs w:val="24"/>
        </w:rPr>
        <w:t xml:space="preserve"> until HUD runs out of CoC funds.  </w:t>
      </w:r>
    </w:p>
    <w:p w14:paraId="4CBA6212" w14:textId="15244EE0" w:rsidR="00A76887" w:rsidRPr="008443ED" w:rsidRDefault="00A76887" w:rsidP="00EF65EE">
      <w:pPr>
        <w:pStyle w:val="ListParagraph"/>
        <w:numPr>
          <w:ilvl w:val="2"/>
          <w:numId w:val="40"/>
        </w:numPr>
        <w:spacing w:after="0"/>
        <w:jc w:val="both"/>
        <w:rPr>
          <w:rFonts w:cstheme="minorHAnsi"/>
          <w:sz w:val="24"/>
          <w:szCs w:val="24"/>
        </w:rPr>
      </w:pPr>
      <w:r w:rsidRPr="008443ED">
        <w:rPr>
          <w:rFonts w:cstheme="minorHAnsi"/>
          <w:sz w:val="24"/>
          <w:szCs w:val="24"/>
        </w:rPr>
        <w:t>P</w:t>
      </w:r>
      <w:r w:rsidR="00823493" w:rsidRPr="008443ED">
        <w:rPr>
          <w:rFonts w:cstheme="minorHAnsi"/>
          <w:sz w:val="24"/>
          <w:szCs w:val="24"/>
        </w:rPr>
        <w:t xml:space="preserve">oints are awarded </w:t>
      </w:r>
      <w:r w:rsidR="000536A9" w:rsidRPr="008443ED">
        <w:rPr>
          <w:rFonts w:cstheme="minorHAnsi"/>
          <w:sz w:val="24"/>
          <w:szCs w:val="24"/>
        </w:rPr>
        <w:t>based on the CoC Application score</w:t>
      </w:r>
      <w:r w:rsidR="003D5367" w:rsidRPr="008443ED">
        <w:rPr>
          <w:rFonts w:cstheme="minorHAnsi"/>
          <w:sz w:val="24"/>
          <w:szCs w:val="24"/>
        </w:rPr>
        <w:t xml:space="preserve">, </w:t>
      </w:r>
      <w:r w:rsidR="00823493" w:rsidRPr="008443ED">
        <w:rPr>
          <w:rFonts w:cstheme="minorHAnsi"/>
          <w:sz w:val="24"/>
          <w:szCs w:val="24"/>
        </w:rPr>
        <w:t>commitment to</w:t>
      </w:r>
      <w:r w:rsidR="003D5367" w:rsidRPr="008443ED">
        <w:rPr>
          <w:rFonts w:cstheme="minorHAnsi"/>
          <w:sz w:val="24"/>
          <w:szCs w:val="24"/>
        </w:rPr>
        <w:t xml:space="preserve"> Housing First</w:t>
      </w:r>
      <w:r w:rsidR="00823493" w:rsidRPr="008443ED">
        <w:rPr>
          <w:rFonts w:cstheme="minorHAnsi"/>
          <w:sz w:val="24"/>
          <w:szCs w:val="24"/>
        </w:rPr>
        <w:t xml:space="preserve">, </w:t>
      </w:r>
      <w:r w:rsidR="000536A9" w:rsidRPr="008443ED">
        <w:rPr>
          <w:rFonts w:cstheme="minorHAnsi"/>
          <w:sz w:val="24"/>
          <w:szCs w:val="24"/>
        </w:rPr>
        <w:t xml:space="preserve">and </w:t>
      </w:r>
      <w:r w:rsidR="00D73D5C" w:rsidRPr="008443ED">
        <w:rPr>
          <w:rFonts w:cstheme="minorHAnsi"/>
          <w:sz w:val="24"/>
          <w:szCs w:val="24"/>
        </w:rPr>
        <w:t xml:space="preserve">the project’s </w:t>
      </w:r>
      <w:r w:rsidR="00DC13BD" w:rsidRPr="008443ED">
        <w:rPr>
          <w:rFonts w:cstheme="minorHAnsi"/>
          <w:sz w:val="24"/>
          <w:szCs w:val="24"/>
        </w:rPr>
        <w:t xml:space="preserve">size and </w:t>
      </w:r>
      <w:r w:rsidR="000536A9" w:rsidRPr="008443ED">
        <w:rPr>
          <w:rFonts w:cstheme="minorHAnsi"/>
          <w:sz w:val="24"/>
          <w:szCs w:val="24"/>
        </w:rPr>
        <w:t xml:space="preserve">position in the ranking. </w:t>
      </w:r>
    </w:p>
    <w:p w14:paraId="5CDF42C7" w14:textId="099C501F" w:rsidR="00933B1C" w:rsidRPr="008443ED" w:rsidRDefault="00933B1C" w:rsidP="009F161E">
      <w:pPr>
        <w:pStyle w:val="ListParagraph"/>
        <w:numPr>
          <w:ilvl w:val="1"/>
          <w:numId w:val="40"/>
        </w:numPr>
        <w:spacing w:after="0"/>
        <w:jc w:val="both"/>
        <w:rPr>
          <w:rFonts w:cstheme="minorHAnsi"/>
          <w:sz w:val="24"/>
          <w:szCs w:val="24"/>
        </w:rPr>
      </w:pPr>
      <w:r w:rsidRPr="008443ED">
        <w:rPr>
          <w:rFonts w:cstheme="minorHAnsi"/>
          <w:sz w:val="24"/>
          <w:szCs w:val="24"/>
        </w:rPr>
        <w:t xml:space="preserve">Projects at the top of Tier 2 are more likely to be funded than those at the bottom.  </w:t>
      </w:r>
    </w:p>
    <w:p w14:paraId="1D922F2B" w14:textId="77777777" w:rsidR="009F161E" w:rsidRDefault="009F161E" w:rsidP="00A4052B">
      <w:pPr>
        <w:pStyle w:val="ListParagraph"/>
        <w:spacing w:after="0"/>
        <w:ind w:left="1440"/>
        <w:jc w:val="both"/>
        <w:rPr>
          <w:rFonts w:cstheme="minorHAnsi"/>
          <w:sz w:val="24"/>
          <w:szCs w:val="24"/>
        </w:rPr>
      </w:pPr>
    </w:p>
    <w:p w14:paraId="2B1096A7" w14:textId="77777777" w:rsidR="00054C0B" w:rsidRDefault="00054C0B" w:rsidP="00A4052B">
      <w:pPr>
        <w:pStyle w:val="ListParagraph"/>
        <w:spacing w:after="0"/>
        <w:ind w:left="1440"/>
        <w:jc w:val="both"/>
        <w:rPr>
          <w:rFonts w:cstheme="minorHAnsi"/>
          <w:sz w:val="24"/>
          <w:szCs w:val="24"/>
        </w:rPr>
      </w:pPr>
    </w:p>
    <w:p w14:paraId="352C42EE" w14:textId="44EAB59B" w:rsidR="009F161E" w:rsidRPr="008443ED" w:rsidRDefault="00DC13BD" w:rsidP="00A4052B">
      <w:pPr>
        <w:numPr>
          <w:ilvl w:val="0"/>
          <w:numId w:val="40"/>
        </w:numPr>
        <w:spacing w:after="0"/>
        <w:jc w:val="both"/>
        <w:rPr>
          <w:rFonts w:cstheme="minorHAnsi"/>
          <w:sz w:val="24"/>
          <w:szCs w:val="24"/>
        </w:rPr>
      </w:pPr>
      <w:r w:rsidRPr="008443ED">
        <w:rPr>
          <w:rFonts w:cstheme="minorHAnsi"/>
          <w:bCs/>
          <w:sz w:val="24"/>
          <w:szCs w:val="24"/>
        </w:rPr>
        <w:lastRenderedPageBreak/>
        <w:t xml:space="preserve">DV Bonus funds </w:t>
      </w:r>
      <w:r w:rsidR="009F161E" w:rsidRPr="008443ED">
        <w:rPr>
          <w:rFonts w:cstheme="minorHAnsi"/>
          <w:bCs/>
          <w:sz w:val="24"/>
          <w:szCs w:val="24"/>
        </w:rPr>
        <w:t xml:space="preserve">available </w:t>
      </w:r>
      <w:r w:rsidRPr="008443ED">
        <w:rPr>
          <w:rFonts w:cstheme="minorHAnsi"/>
          <w:bCs/>
          <w:sz w:val="24"/>
          <w:szCs w:val="24"/>
        </w:rPr>
        <w:t xml:space="preserve">in 2024 </w:t>
      </w:r>
      <w:r w:rsidR="009F161E" w:rsidRPr="008443ED">
        <w:rPr>
          <w:rFonts w:cstheme="minorHAnsi"/>
          <w:bCs/>
          <w:sz w:val="24"/>
          <w:szCs w:val="24"/>
        </w:rPr>
        <w:t>are</w:t>
      </w:r>
      <w:r w:rsidRPr="008443ED">
        <w:rPr>
          <w:rFonts w:cstheme="minorHAnsi"/>
          <w:bCs/>
          <w:sz w:val="24"/>
          <w:szCs w:val="24"/>
        </w:rPr>
        <w:t xml:space="preserve"> estimated at </w:t>
      </w:r>
      <w:r w:rsidRPr="008443ED">
        <w:rPr>
          <w:rFonts w:cstheme="minorHAnsi"/>
          <w:sz w:val="24"/>
          <w:szCs w:val="24"/>
        </w:rPr>
        <w:t>$2,760,150 for CT BOS</w:t>
      </w:r>
      <w:r w:rsidR="00823493" w:rsidRPr="008443ED">
        <w:rPr>
          <w:rFonts w:cstheme="minorHAnsi"/>
          <w:sz w:val="24"/>
          <w:szCs w:val="24"/>
        </w:rPr>
        <w:t>.</w:t>
      </w:r>
      <w:r w:rsidR="00667286" w:rsidRPr="008443ED">
        <w:rPr>
          <w:rFonts w:cstheme="minorHAnsi"/>
          <w:sz w:val="24"/>
          <w:szCs w:val="24"/>
        </w:rPr>
        <w:t xml:space="preserve"> </w:t>
      </w:r>
    </w:p>
    <w:p w14:paraId="38F19426" w14:textId="43CA8AE1" w:rsidR="00823493" w:rsidRPr="008443ED" w:rsidRDefault="00667286" w:rsidP="00586482">
      <w:pPr>
        <w:numPr>
          <w:ilvl w:val="1"/>
          <w:numId w:val="40"/>
        </w:numPr>
        <w:spacing w:after="0"/>
        <w:jc w:val="both"/>
        <w:rPr>
          <w:rFonts w:cstheme="minorHAnsi"/>
          <w:sz w:val="24"/>
          <w:szCs w:val="24"/>
        </w:rPr>
      </w:pPr>
      <w:r w:rsidRPr="008443ED">
        <w:rPr>
          <w:rFonts w:cstheme="minorHAnsi"/>
          <w:sz w:val="24"/>
          <w:szCs w:val="24"/>
        </w:rPr>
        <w:t>This is 50% more than 2023</w:t>
      </w:r>
      <w:r w:rsidR="001228CF">
        <w:rPr>
          <w:rFonts w:cstheme="minorHAnsi"/>
          <w:sz w:val="24"/>
          <w:szCs w:val="24"/>
        </w:rPr>
        <w:t>.</w:t>
      </w:r>
      <w:r w:rsidR="00BE5D7D" w:rsidRPr="008443ED">
        <w:rPr>
          <w:rFonts w:cstheme="minorHAnsi"/>
          <w:sz w:val="24"/>
          <w:szCs w:val="24"/>
        </w:rPr>
        <w:t xml:space="preserve"> </w:t>
      </w:r>
      <w:r w:rsidR="00823493" w:rsidRPr="008443ED">
        <w:rPr>
          <w:rFonts w:cstheme="minorHAnsi"/>
          <w:sz w:val="24"/>
          <w:szCs w:val="24"/>
        </w:rPr>
        <w:t>DV Bonus projects</w:t>
      </w:r>
      <w:r w:rsidR="006242F1" w:rsidRPr="008443ED">
        <w:rPr>
          <w:rFonts w:cstheme="minorHAnsi"/>
          <w:sz w:val="24"/>
          <w:szCs w:val="24"/>
        </w:rPr>
        <w:t xml:space="preserve"> compete against other DV Bonus projects submitted by CoCs across the country using scoring factors set by HUD. If selected by HUD in the national DV Bonus competition, these projects are funded no matter their rank.</w:t>
      </w:r>
    </w:p>
    <w:p w14:paraId="70757AFB" w14:textId="77777777" w:rsidR="00054C0B" w:rsidRDefault="00054C0B" w:rsidP="003004E9">
      <w:pPr>
        <w:spacing w:after="0"/>
        <w:jc w:val="both"/>
        <w:rPr>
          <w:rFonts w:cstheme="minorHAnsi"/>
          <w:b/>
          <w:sz w:val="24"/>
          <w:szCs w:val="24"/>
          <w:u w:val="single"/>
        </w:rPr>
      </w:pPr>
    </w:p>
    <w:p w14:paraId="75A19BDA" w14:textId="64BE37F4" w:rsidR="00387C6C" w:rsidRPr="008443ED" w:rsidRDefault="009F161E" w:rsidP="003004E9">
      <w:pPr>
        <w:spacing w:after="0"/>
        <w:jc w:val="both"/>
        <w:rPr>
          <w:rFonts w:cstheme="minorHAnsi"/>
          <w:b/>
          <w:sz w:val="24"/>
          <w:szCs w:val="24"/>
          <w:u w:val="single"/>
        </w:rPr>
      </w:pPr>
      <w:r w:rsidRPr="008443ED">
        <w:rPr>
          <w:rFonts w:cstheme="minorHAnsi"/>
          <w:b/>
          <w:sz w:val="24"/>
          <w:szCs w:val="24"/>
          <w:u w:val="single"/>
        </w:rPr>
        <w:t xml:space="preserve">Past </w:t>
      </w:r>
      <w:r w:rsidR="00387C6C" w:rsidRPr="008443ED">
        <w:rPr>
          <w:rFonts w:cstheme="minorHAnsi"/>
          <w:b/>
          <w:sz w:val="24"/>
          <w:szCs w:val="24"/>
          <w:u w:val="single"/>
        </w:rPr>
        <w:t xml:space="preserve">Ranking Strategies: </w:t>
      </w:r>
    </w:p>
    <w:p w14:paraId="53E503C3" w14:textId="63439611" w:rsidR="00387C6C" w:rsidRPr="008443ED" w:rsidRDefault="00387C6C" w:rsidP="00387C6C">
      <w:pPr>
        <w:pStyle w:val="ListParagraph"/>
        <w:numPr>
          <w:ilvl w:val="0"/>
          <w:numId w:val="14"/>
        </w:numPr>
        <w:jc w:val="both"/>
        <w:rPr>
          <w:rFonts w:cstheme="minorHAnsi"/>
          <w:sz w:val="24"/>
          <w:szCs w:val="24"/>
        </w:rPr>
      </w:pPr>
      <w:r w:rsidRPr="008443ED">
        <w:rPr>
          <w:rFonts w:cstheme="minorHAnsi"/>
          <w:sz w:val="24"/>
          <w:szCs w:val="24"/>
        </w:rPr>
        <w:t>Historically, CT BOS has ranked projects using a combination of performance scores</w:t>
      </w:r>
      <w:r w:rsidR="003D5367" w:rsidRPr="008443ED">
        <w:rPr>
          <w:rFonts w:cstheme="minorHAnsi"/>
          <w:sz w:val="24"/>
          <w:szCs w:val="24"/>
        </w:rPr>
        <w:t xml:space="preserve">, application scores, </w:t>
      </w:r>
      <w:r w:rsidRPr="008443ED">
        <w:rPr>
          <w:rFonts w:cstheme="minorHAnsi"/>
          <w:sz w:val="24"/>
          <w:szCs w:val="24"/>
        </w:rPr>
        <w:t>model type and the best scoring advantage to maximize funds received.</w:t>
      </w:r>
    </w:p>
    <w:p w14:paraId="16672E48" w14:textId="77777777" w:rsidR="009F161E" w:rsidRPr="008443ED" w:rsidRDefault="00387C6C" w:rsidP="00387C6C">
      <w:pPr>
        <w:pStyle w:val="ListParagraph"/>
        <w:numPr>
          <w:ilvl w:val="0"/>
          <w:numId w:val="14"/>
        </w:numPr>
        <w:jc w:val="both"/>
        <w:rPr>
          <w:rFonts w:cstheme="minorHAnsi"/>
          <w:sz w:val="24"/>
          <w:szCs w:val="24"/>
        </w:rPr>
      </w:pPr>
      <w:r w:rsidRPr="008443ED">
        <w:rPr>
          <w:rFonts w:cstheme="minorHAnsi"/>
          <w:sz w:val="24"/>
          <w:szCs w:val="24"/>
        </w:rPr>
        <w:t xml:space="preserve">Renewal projects have been ranked above new projects in order of evaluation score. </w:t>
      </w:r>
      <w:r w:rsidR="001B2D84" w:rsidRPr="008443ED">
        <w:rPr>
          <w:rFonts w:cstheme="minorHAnsi"/>
          <w:sz w:val="24"/>
          <w:szCs w:val="24"/>
        </w:rPr>
        <w:t xml:space="preserve"> </w:t>
      </w:r>
    </w:p>
    <w:p w14:paraId="7551F6C4" w14:textId="77777777" w:rsidR="009F161E" w:rsidRPr="008443ED" w:rsidRDefault="001B2D84" w:rsidP="009F161E">
      <w:pPr>
        <w:pStyle w:val="ListParagraph"/>
        <w:numPr>
          <w:ilvl w:val="1"/>
          <w:numId w:val="14"/>
        </w:numPr>
        <w:jc w:val="both"/>
        <w:rPr>
          <w:rFonts w:cstheme="minorHAnsi"/>
          <w:sz w:val="24"/>
          <w:szCs w:val="24"/>
        </w:rPr>
      </w:pPr>
      <w:r w:rsidRPr="008443ED">
        <w:rPr>
          <w:rFonts w:cstheme="minorHAnsi"/>
          <w:sz w:val="24"/>
          <w:szCs w:val="24"/>
        </w:rPr>
        <w:t xml:space="preserve">This prevents housing loss for people living in existing projects. </w:t>
      </w:r>
    </w:p>
    <w:p w14:paraId="38F15B45" w14:textId="3C04B718" w:rsidR="009F161E" w:rsidRPr="001228CF" w:rsidRDefault="001B2D84" w:rsidP="001228CF">
      <w:pPr>
        <w:pStyle w:val="ListParagraph"/>
        <w:numPr>
          <w:ilvl w:val="1"/>
          <w:numId w:val="14"/>
        </w:numPr>
        <w:jc w:val="both"/>
        <w:rPr>
          <w:rFonts w:cstheme="minorHAnsi"/>
          <w:sz w:val="24"/>
          <w:szCs w:val="24"/>
        </w:rPr>
      </w:pPr>
      <w:r w:rsidRPr="001228CF">
        <w:rPr>
          <w:rFonts w:cstheme="minorHAnsi"/>
          <w:sz w:val="24"/>
          <w:szCs w:val="24"/>
        </w:rPr>
        <w:t>CT BOS works with renewals to correct performance issues</w:t>
      </w:r>
      <w:r w:rsidR="001228CF">
        <w:rPr>
          <w:rFonts w:cstheme="minorHAnsi"/>
          <w:sz w:val="24"/>
          <w:szCs w:val="24"/>
        </w:rPr>
        <w:t>.  Projects</w:t>
      </w:r>
      <w:r w:rsidRPr="001228CF">
        <w:rPr>
          <w:rFonts w:cstheme="minorHAnsi"/>
          <w:sz w:val="24"/>
          <w:szCs w:val="24"/>
        </w:rPr>
        <w:t xml:space="preserve"> with repeated performance issues </w:t>
      </w:r>
      <w:r w:rsidR="00B76567" w:rsidRPr="001228CF">
        <w:rPr>
          <w:rFonts w:cstheme="minorHAnsi"/>
          <w:sz w:val="24"/>
          <w:szCs w:val="24"/>
        </w:rPr>
        <w:t xml:space="preserve">that are not corrected </w:t>
      </w:r>
      <w:r w:rsidRPr="001228CF">
        <w:rPr>
          <w:rFonts w:cstheme="minorHAnsi"/>
          <w:sz w:val="24"/>
          <w:szCs w:val="24"/>
        </w:rPr>
        <w:t xml:space="preserve">are </w:t>
      </w:r>
      <w:r w:rsidR="000974E9" w:rsidRPr="001228CF">
        <w:rPr>
          <w:rFonts w:cstheme="minorHAnsi"/>
          <w:sz w:val="24"/>
          <w:szCs w:val="24"/>
        </w:rPr>
        <w:t>considered for reallocation.</w:t>
      </w:r>
      <w:r w:rsidR="00387C6C" w:rsidRPr="001228CF">
        <w:rPr>
          <w:rFonts w:cstheme="minorHAnsi"/>
          <w:sz w:val="24"/>
          <w:szCs w:val="24"/>
        </w:rPr>
        <w:t xml:space="preserve"> </w:t>
      </w:r>
    </w:p>
    <w:p w14:paraId="154EA827" w14:textId="49A7799D" w:rsidR="009F161E" w:rsidRPr="008443ED" w:rsidRDefault="009F161E" w:rsidP="00A4052B">
      <w:pPr>
        <w:pStyle w:val="ListParagraph"/>
        <w:numPr>
          <w:ilvl w:val="1"/>
          <w:numId w:val="14"/>
        </w:numPr>
        <w:jc w:val="both"/>
        <w:rPr>
          <w:rFonts w:cstheme="minorHAnsi"/>
          <w:sz w:val="24"/>
          <w:szCs w:val="24"/>
        </w:rPr>
      </w:pPr>
      <w:r w:rsidRPr="008443ED">
        <w:rPr>
          <w:rFonts w:cstheme="minorHAnsi"/>
          <w:sz w:val="24"/>
          <w:szCs w:val="24"/>
        </w:rPr>
        <w:t xml:space="preserve">Renewal projects that have not been evaluated have been ranked below evaluated projects, but before new projects. </w:t>
      </w:r>
    </w:p>
    <w:p w14:paraId="351CB2D2" w14:textId="39C29884" w:rsidR="00E54813" w:rsidRPr="008443ED" w:rsidRDefault="006A1DC8" w:rsidP="00E54813">
      <w:pPr>
        <w:pStyle w:val="ListParagraph"/>
        <w:numPr>
          <w:ilvl w:val="0"/>
          <w:numId w:val="14"/>
        </w:numPr>
        <w:jc w:val="both"/>
        <w:rPr>
          <w:rFonts w:cstheme="minorHAnsi"/>
          <w:sz w:val="24"/>
          <w:szCs w:val="24"/>
        </w:rPr>
      </w:pPr>
      <w:r>
        <w:rPr>
          <w:rFonts w:cstheme="minorHAnsi"/>
          <w:sz w:val="24"/>
          <w:szCs w:val="24"/>
        </w:rPr>
        <w:t xml:space="preserve">Renewal </w:t>
      </w:r>
      <w:r w:rsidR="00E54813" w:rsidRPr="008443ED">
        <w:rPr>
          <w:rFonts w:cstheme="minorHAnsi"/>
          <w:sz w:val="24"/>
          <w:szCs w:val="24"/>
        </w:rPr>
        <w:t xml:space="preserve">Coordinated Entry (CE) and HMIS have been placed in Tier 1 to ensure funding.  </w:t>
      </w:r>
    </w:p>
    <w:p w14:paraId="239AF8F1" w14:textId="0882DB5C" w:rsidR="00387C6C" w:rsidRPr="008443ED" w:rsidRDefault="00387C6C" w:rsidP="00387C6C">
      <w:pPr>
        <w:pStyle w:val="ListParagraph"/>
        <w:numPr>
          <w:ilvl w:val="0"/>
          <w:numId w:val="14"/>
        </w:numPr>
        <w:jc w:val="both"/>
        <w:rPr>
          <w:rFonts w:cstheme="minorHAnsi"/>
          <w:sz w:val="24"/>
          <w:szCs w:val="24"/>
        </w:rPr>
      </w:pPr>
      <w:r w:rsidRPr="008443ED">
        <w:rPr>
          <w:rFonts w:cstheme="minorHAnsi"/>
          <w:sz w:val="24"/>
          <w:szCs w:val="24"/>
        </w:rPr>
        <w:t>New projects have been ranked in Tier 2.</w:t>
      </w:r>
    </w:p>
    <w:p w14:paraId="217D58BE" w14:textId="77777777" w:rsidR="00387C6C" w:rsidRPr="008443ED" w:rsidRDefault="00387C6C" w:rsidP="00FC7B7A">
      <w:pPr>
        <w:pStyle w:val="ListParagraph"/>
        <w:spacing w:after="0"/>
        <w:ind w:left="360"/>
        <w:jc w:val="both"/>
        <w:rPr>
          <w:rFonts w:cstheme="minorHAnsi"/>
          <w:sz w:val="24"/>
          <w:szCs w:val="24"/>
        </w:rPr>
      </w:pPr>
    </w:p>
    <w:p w14:paraId="60C22F83" w14:textId="6C1573CF" w:rsidR="00387C6C" w:rsidRPr="008443ED" w:rsidRDefault="00387C6C" w:rsidP="003004E9">
      <w:pPr>
        <w:spacing w:after="0"/>
        <w:ind w:left="90"/>
        <w:rPr>
          <w:rFonts w:cstheme="minorHAnsi"/>
          <w:sz w:val="24"/>
          <w:szCs w:val="24"/>
          <w:u w:val="single"/>
        </w:rPr>
      </w:pPr>
      <w:r w:rsidRPr="008443ED">
        <w:rPr>
          <w:rFonts w:cstheme="minorHAnsi"/>
          <w:b/>
          <w:sz w:val="24"/>
          <w:szCs w:val="24"/>
          <w:u w:val="single"/>
        </w:rPr>
        <w:t>Established Principles for New Projects</w:t>
      </w:r>
      <w:r w:rsidR="00FC7B7A" w:rsidRPr="008443ED">
        <w:rPr>
          <w:rFonts w:cstheme="minorHAnsi"/>
          <w:b/>
          <w:sz w:val="24"/>
          <w:szCs w:val="24"/>
          <w:u w:val="single"/>
        </w:rPr>
        <w:t>:</w:t>
      </w:r>
    </w:p>
    <w:p w14:paraId="14A5A12A" w14:textId="31B759C1" w:rsidR="00387C6C" w:rsidRPr="008443ED" w:rsidRDefault="00DF592D" w:rsidP="00A4052B">
      <w:pPr>
        <w:pStyle w:val="ListParagraph"/>
        <w:numPr>
          <w:ilvl w:val="0"/>
          <w:numId w:val="43"/>
        </w:numPr>
        <w:rPr>
          <w:rFonts w:cstheme="minorHAnsi"/>
          <w:sz w:val="24"/>
          <w:szCs w:val="24"/>
        </w:rPr>
      </w:pPr>
      <w:r w:rsidRPr="008443ED">
        <w:rPr>
          <w:rFonts w:cstheme="minorHAnsi"/>
          <w:sz w:val="24"/>
          <w:szCs w:val="24"/>
        </w:rPr>
        <w:t>R</w:t>
      </w:r>
      <w:r w:rsidR="00387C6C" w:rsidRPr="008443ED">
        <w:rPr>
          <w:rFonts w:cstheme="minorHAnsi"/>
          <w:sz w:val="24"/>
          <w:szCs w:val="24"/>
        </w:rPr>
        <w:t xml:space="preserve">ental assistance </w:t>
      </w:r>
      <w:r w:rsidR="00054C0B">
        <w:rPr>
          <w:rFonts w:cstheme="minorHAnsi"/>
          <w:sz w:val="24"/>
          <w:szCs w:val="24"/>
        </w:rPr>
        <w:t>is</w:t>
      </w:r>
      <w:r w:rsidR="00387C6C" w:rsidRPr="008443ED">
        <w:rPr>
          <w:rFonts w:cstheme="minorHAnsi"/>
          <w:sz w:val="24"/>
          <w:szCs w:val="24"/>
        </w:rPr>
        <w:t xml:space="preserve"> administered by the same rent administrator that is used by the State of CT for homeless services programs or per HUD requirements</w:t>
      </w:r>
      <w:r w:rsidRPr="008443ED">
        <w:rPr>
          <w:rFonts w:cstheme="minorHAnsi"/>
          <w:sz w:val="24"/>
          <w:szCs w:val="24"/>
        </w:rPr>
        <w:t xml:space="preserve"> unless otherwise approved.</w:t>
      </w:r>
      <w:r w:rsidR="00387C6C" w:rsidRPr="008443ED">
        <w:rPr>
          <w:rFonts w:cstheme="minorHAnsi"/>
          <w:sz w:val="24"/>
          <w:szCs w:val="24"/>
        </w:rPr>
        <w:t xml:space="preserve">  </w:t>
      </w:r>
    </w:p>
    <w:p w14:paraId="3124834D" w14:textId="648AE593" w:rsidR="00387C6C" w:rsidRPr="008443ED" w:rsidRDefault="006F3AEA" w:rsidP="00A4052B">
      <w:pPr>
        <w:pStyle w:val="ListParagraph"/>
        <w:numPr>
          <w:ilvl w:val="0"/>
          <w:numId w:val="43"/>
        </w:numPr>
        <w:rPr>
          <w:rFonts w:cstheme="minorHAnsi"/>
          <w:sz w:val="24"/>
          <w:szCs w:val="24"/>
        </w:rPr>
      </w:pPr>
      <w:r w:rsidRPr="008443ED">
        <w:rPr>
          <w:rFonts w:cstheme="minorHAnsi"/>
          <w:sz w:val="24"/>
          <w:szCs w:val="24"/>
        </w:rPr>
        <w:t>To</w:t>
      </w:r>
      <w:r w:rsidR="00387C6C" w:rsidRPr="008443ED">
        <w:rPr>
          <w:rFonts w:cstheme="minorHAnsi"/>
          <w:sz w:val="24"/>
          <w:szCs w:val="24"/>
        </w:rPr>
        <w:t xml:space="preserve"> ensure sufficient case management capacity, all </w:t>
      </w:r>
      <w:r w:rsidRPr="008443ED">
        <w:rPr>
          <w:rFonts w:cstheme="minorHAnsi"/>
          <w:sz w:val="24"/>
          <w:szCs w:val="24"/>
        </w:rPr>
        <w:t xml:space="preserve">new </w:t>
      </w:r>
      <w:r w:rsidR="00387C6C" w:rsidRPr="008443ED">
        <w:rPr>
          <w:rFonts w:cstheme="minorHAnsi"/>
          <w:sz w:val="24"/>
          <w:szCs w:val="24"/>
        </w:rPr>
        <w:t>PSH, RRH, and Joint TH/RRH projects, unless the project has another source of funding for services, must request $9</w:t>
      </w:r>
      <w:r w:rsidR="00B52262" w:rsidRPr="008443ED">
        <w:rPr>
          <w:rFonts w:cstheme="minorHAnsi"/>
          <w:sz w:val="24"/>
          <w:szCs w:val="24"/>
        </w:rPr>
        <w:t>,</w:t>
      </w:r>
      <w:r w:rsidR="00387C6C" w:rsidRPr="008443ED">
        <w:rPr>
          <w:rFonts w:cstheme="minorHAnsi"/>
          <w:sz w:val="24"/>
          <w:szCs w:val="24"/>
        </w:rPr>
        <w:t xml:space="preserve">000 annually for supportive services per household to be served at a point in time. </w:t>
      </w:r>
    </w:p>
    <w:p w14:paraId="59DF4670" w14:textId="0548360E" w:rsidR="00387C6C" w:rsidRPr="008443ED" w:rsidRDefault="003004E9" w:rsidP="00A4052B">
      <w:pPr>
        <w:pStyle w:val="ListParagraph"/>
        <w:numPr>
          <w:ilvl w:val="0"/>
          <w:numId w:val="43"/>
        </w:numPr>
        <w:rPr>
          <w:rFonts w:cstheme="minorHAnsi"/>
          <w:sz w:val="24"/>
          <w:szCs w:val="24"/>
        </w:rPr>
      </w:pPr>
      <w:r w:rsidRPr="008443ED">
        <w:rPr>
          <w:rFonts w:cstheme="minorHAnsi"/>
          <w:sz w:val="24"/>
          <w:szCs w:val="24"/>
        </w:rPr>
        <w:t>F</w:t>
      </w:r>
      <w:r w:rsidR="00387C6C" w:rsidRPr="008443ED">
        <w:rPr>
          <w:rFonts w:cstheme="minorHAnsi"/>
          <w:sz w:val="24"/>
          <w:szCs w:val="24"/>
        </w:rPr>
        <w:t>unding</w:t>
      </w:r>
      <w:r w:rsidRPr="008443ED">
        <w:rPr>
          <w:rFonts w:cstheme="minorHAnsi"/>
          <w:sz w:val="24"/>
          <w:szCs w:val="24"/>
        </w:rPr>
        <w:t xml:space="preserve"> is allocated</w:t>
      </w:r>
      <w:r w:rsidR="00387C6C" w:rsidRPr="008443ED">
        <w:rPr>
          <w:rFonts w:cstheme="minorHAnsi"/>
          <w:sz w:val="24"/>
          <w:szCs w:val="24"/>
        </w:rPr>
        <w:t xml:space="preserve"> using an objective formula based on data</w:t>
      </w:r>
      <w:r w:rsidRPr="008443ED">
        <w:rPr>
          <w:rFonts w:cstheme="minorHAnsi"/>
          <w:sz w:val="24"/>
          <w:szCs w:val="24"/>
        </w:rPr>
        <w:t>/</w:t>
      </w:r>
      <w:r w:rsidR="00387C6C" w:rsidRPr="008443ED">
        <w:rPr>
          <w:rFonts w:cstheme="minorHAnsi"/>
          <w:sz w:val="24"/>
          <w:szCs w:val="24"/>
        </w:rPr>
        <w:t>need in each Coordinated Access Network (CAN)</w:t>
      </w:r>
      <w:r w:rsidR="00B52262" w:rsidRPr="008443ED">
        <w:rPr>
          <w:rFonts w:cstheme="minorHAnsi"/>
          <w:sz w:val="24"/>
          <w:szCs w:val="24"/>
        </w:rPr>
        <w:t xml:space="preserve"> such as</w:t>
      </w:r>
      <w:r w:rsidR="00387C6C" w:rsidRPr="008443ED">
        <w:rPr>
          <w:rFonts w:cstheme="minorHAnsi"/>
          <w:sz w:val="24"/>
          <w:szCs w:val="24"/>
        </w:rPr>
        <w:t xml:space="preserve"> By Name List (BNL) </w:t>
      </w:r>
      <w:r w:rsidRPr="008443ED">
        <w:rPr>
          <w:rFonts w:cstheme="minorHAnsi"/>
          <w:sz w:val="24"/>
          <w:szCs w:val="24"/>
        </w:rPr>
        <w:t xml:space="preserve">data </w:t>
      </w:r>
      <w:r w:rsidR="00387C6C" w:rsidRPr="008443ED">
        <w:rPr>
          <w:rFonts w:cstheme="minorHAnsi"/>
          <w:sz w:val="24"/>
          <w:szCs w:val="24"/>
        </w:rPr>
        <w:t xml:space="preserve">or a similar equitable standard. </w:t>
      </w:r>
    </w:p>
    <w:p w14:paraId="659E2AC0" w14:textId="61FB14BB" w:rsidR="00387C6C" w:rsidRPr="008443ED" w:rsidRDefault="00D80134">
      <w:pPr>
        <w:pStyle w:val="ListParagraph"/>
        <w:numPr>
          <w:ilvl w:val="0"/>
          <w:numId w:val="43"/>
        </w:numPr>
        <w:rPr>
          <w:rFonts w:cstheme="minorHAnsi"/>
          <w:sz w:val="24"/>
          <w:szCs w:val="24"/>
        </w:rPr>
      </w:pPr>
      <w:r w:rsidRPr="008443ED">
        <w:rPr>
          <w:rFonts w:cstheme="minorHAnsi"/>
          <w:sz w:val="24"/>
          <w:szCs w:val="24"/>
        </w:rPr>
        <w:t>B</w:t>
      </w:r>
      <w:r w:rsidR="00387C6C" w:rsidRPr="008443ED">
        <w:rPr>
          <w:rFonts w:cstheme="minorHAnsi"/>
          <w:sz w:val="24"/>
          <w:szCs w:val="24"/>
        </w:rPr>
        <w:t xml:space="preserve">udgets for projects that are expanding services for existing tenants </w:t>
      </w:r>
      <w:r w:rsidRPr="008443ED">
        <w:rPr>
          <w:rFonts w:cstheme="minorHAnsi"/>
          <w:sz w:val="24"/>
          <w:szCs w:val="24"/>
        </w:rPr>
        <w:t>are</w:t>
      </w:r>
      <w:r w:rsidR="00387C6C" w:rsidRPr="008443ED">
        <w:rPr>
          <w:rFonts w:cstheme="minorHAnsi"/>
          <w:sz w:val="24"/>
          <w:szCs w:val="24"/>
        </w:rPr>
        <w:t xml:space="preserve"> allocated </w:t>
      </w:r>
      <w:r w:rsidR="009A470D" w:rsidRPr="008443ED">
        <w:rPr>
          <w:rFonts w:cstheme="minorHAnsi"/>
          <w:sz w:val="24"/>
          <w:szCs w:val="24"/>
        </w:rPr>
        <w:t xml:space="preserve">based on the number of participants in the </w:t>
      </w:r>
      <w:r w:rsidR="0065745C">
        <w:rPr>
          <w:rFonts w:cstheme="minorHAnsi"/>
          <w:sz w:val="24"/>
          <w:szCs w:val="24"/>
        </w:rPr>
        <w:t>application</w:t>
      </w:r>
      <w:r w:rsidR="00387C6C" w:rsidRPr="008443ED">
        <w:rPr>
          <w:rFonts w:cstheme="minorHAnsi"/>
          <w:sz w:val="24"/>
          <w:szCs w:val="24"/>
        </w:rPr>
        <w:t>.</w:t>
      </w:r>
    </w:p>
    <w:p w14:paraId="483CCF51" w14:textId="3BAE6158" w:rsidR="006F3AEA" w:rsidRPr="008443ED" w:rsidRDefault="006F3AEA" w:rsidP="003004E9">
      <w:pPr>
        <w:spacing w:after="0"/>
        <w:jc w:val="both"/>
        <w:rPr>
          <w:rFonts w:cstheme="minorHAnsi"/>
          <w:b/>
          <w:sz w:val="24"/>
          <w:szCs w:val="24"/>
          <w:u w:val="single"/>
        </w:rPr>
      </w:pPr>
      <w:r w:rsidRPr="008443ED">
        <w:rPr>
          <w:rFonts w:cstheme="minorHAnsi"/>
          <w:b/>
          <w:sz w:val="24"/>
          <w:szCs w:val="24"/>
          <w:u w:val="single"/>
        </w:rPr>
        <w:t>2024 Decisions Made by the Steering Committee</w:t>
      </w:r>
      <w:r w:rsidR="001B76F7" w:rsidRPr="008443ED">
        <w:rPr>
          <w:rFonts w:cstheme="minorHAnsi"/>
          <w:b/>
          <w:sz w:val="24"/>
          <w:szCs w:val="24"/>
          <w:u w:val="single"/>
        </w:rPr>
        <w:t xml:space="preserve"> in January 2024:</w:t>
      </w:r>
    </w:p>
    <w:p w14:paraId="05E5A21F" w14:textId="1722200D" w:rsidR="006E1C84" w:rsidRPr="008443ED" w:rsidRDefault="00667286" w:rsidP="006E1C84">
      <w:pPr>
        <w:pStyle w:val="ListParagraph"/>
        <w:numPr>
          <w:ilvl w:val="0"/>
          <w:numId w:val="42"/>
        </w:numPr>
        <w:autoSpaceDE w:val="0"/>
        <w:autoSpaceDN w:val="0"/>
        <w:adjustRightInd w:val="0"/>
        <w:spacing w:after="0" w:line="240" w:lineRule="auto"/>
        <w:rPr>
          <w:rFonts w:cstheme="minorHAnsi"/>
          <w:color w:val="000000"/>
          <w:sz w:val="24"/>
          <w:szCs w:val="24"/>
        </w:rPr>
      </w:pPr>
      <w:r w:rsidRPr="008443ED">
        <w:rPr>
          <w:rFonts w:cstheme="minorHAnsi"/>
          <w:color w:val="000000"/>
          <w:sz w:val="24"/>
          <w:szCs w:val="24"/>
        </w:rPr>
        <w:t>CT BO</w:t>
      </w:r>
      <w:r w:rsidR="00DE633F" w:rsidRPr="008443ED">
        <w:rPr>
          <w:rFonts w:cstheme="minorHAnsi"/>
          <w:color w:val="000000"/>
          <w:sz w:val="24"/>
          <w:szCs w:val="24"/>
        </w:rPr>
        <w:t>S</w:t>
      </w:r>
      <w:r w:rsidRPr="008443ED">
        <w:rPr>
          <w:rFonts w:cstheme="minorHAnsi"/>
          <w:color w:val="000000"/>
          <w:sz w:val="24"/>
          <w:szCs w:val="24"/>
        </w:rPr>
        <w:t xml:space="preserve"> will s</w:t>
      </w:r>
      <w:r w:rsidR="006E1C84" w:rsidRPr="008443ED">
        <w:rPr>
          <w:rFonts w:cstheme="minorHAnsi"/>
          <w:color w:val="000000"/>
          <w:sz w:val="24"/>
          <w:szCs w:val="24"/>
        </w:rPr>
        <w:t>et</w:t>
      </w:r>
      <w:r w:rsidR="009F161E" w:rsidRPr="008443ED">
        <w:rPr>
          <w:rFonts w:cstheme="minorHAnsi"/>
          <w:color w:val="000000"/>
          <w:sz w:val="24"/>
          <w:szCs w:val="24"/>
        </w:rPr>
        <w:t xml:space="preserve"> </w:t>
      </w:r>
      <w:r w:rsidR="006E1C84" w:rsidRPr="008443ED">
        <w:rPr>
          <w:rFonts w:cstheme="minorHAnsi"/>
          <w:color w:val="000000"/>
          <w:sz w:val="24"/>
          <w:szCs w:val="24"/>
        </w:rPr>
        <w:t>aside funding for enhanced services in existing CoC-funded PSH and RRH with a preference for PSH projects with no designated services funding.</w:t>
      </w:r>
    </w:p>
    <w:p w14:paraId="465CC878" w14:textId="57FA1E40" w:rsidR="001B76F7" w:rsidRPr="008443ED" w:rsidRDefault="00667286" w:rsidP="001B76F7">
      <w:pPr>
        <w:pStyle w:val="ListParagraph"/>
        <w:numPr>
          <w:ilvl w:val="0"/>
          <w:numId w:val="42"/>
        </w:numPr>
        <w:autoSpaceDE w:val="0"/>
        <w:autoSpaceDN w:val="0"/>
        <w:adjustRightInd w:val="0"/>
        <w:spacing w:after="0" w:line="240" w:lineRule="auto"/>
        <w:rPr>
          <w:rFonts w:cstheme="minorHAnsi"/>
          <w:color w:val="000000"/>
          <w:sz w:val="24"/>
          <w:szCs w:val="24"/>
        </w:rPr>
      </w:pPr>
      <w:r w:rsidRPr="008443ED">
        <w:rPr>
          <w:rFonts w:cstheme="minorHAnsi"/>
          <w:color w:val="000000"/>
          <w:sz w:val="24"/>
          <w:szCs w:val="24"/>
        </w:rPr>
        <w:t xml:space="preserve">CT BOS will </w:t>
      </w:r>
      <w:r w:rsidR="009F161E" w:rsidRPr="008443ED">
        <w:rPr>
          <w:rFonts w:cstheme="minorHAnsi"/>
          <w:color w:val="000000"/>
          <w:sz w:val="24"/>
          <w:szCs w:val="24"/>
        </w:rPr>
        <w:t>set aside</w:t>
      </w:r>
      <w:r w:rsidR="001B76F7" w:rsidRPr="008443ED">
        <w:rPr>
          <w:rFonts w:cstheme="minorHAnsi"/>
          <w:color w:val="000000"/>
          <w:sz w:val="24"/>
          <w:szCs w:val="24"/>
        </w:rPr>
        <w:t xml:space="preserve"> funding for projects targeting people aged 60 and older</w:t>
      </w:r>
      <w:r w:rsidRPr="008443ED">
        <w:rPr>
          <w:rFonts w:cstheme="minorHAnsi"/>
          <w:color w:val="000000"/>
          <w:sz w:val="24"/>
          <w:szCs w:val="24"/>
        </w:rPr>
        <w:t>.</w:t>
      </w:r>
    </w:p>
    <w:p w14:paraId="34C79E0D" w14:textId="22A79E3E" w:rsidR="001B76F7" w:rsidRDefault="00667286" w:rsidP="00A4052B">
      <w:pPr>
        <w:pStyle w:val="ListParagraph"/>
        <w:numPr>
          <w:ilvl w:val="0"/>
          <w:numId w:val="42"/>
        </w:numPr>
        <w:autoSpaceDE w:val="0"/>
        <w:autoSpaceDN w:val="0"/>
        <w:adjustRightInd w:val="0"/>
        <w:spacing w:after="0" w:line="240" w:lineRule="auto"/>
        <w:rPr>
          <w:rFonts w:cstheme="minorHAnsi"/>
          <w:color w:val="000000"/>
          <w:sz w:val="24"/>
          <w:szCs w:val="24"/>
        </w:rPr>
      </w:pPr>
      <w:r w:rsidRPr="008443ED">
        <w:rPr>
          <w:rFonts w:cstheme="minorHAnsi"/>
          <w:color w:val="000000"/>
          <w:sz w:val="24"/>
          <w:szCs w:val="24"/>
        </w:rPr>
        <w:t xml:space="preserve">CT BOS will </w:t>
      </w:r>
      <w:proofErr w:type="gramStart"/>
      <w:r w:rsidRPr="008443ED">
        <w:rPr>
          <w:rFonts w:cstheme="minorHAnsi"/>
          <w:color w:val="000000"/>
          <w:sz w:val="24"/>
          <w:szCs w:val="24"/>
        </w:rPr>
        <w:t>have a p</w:t>
      </w:r>
      <w:r w:rsidR="001B76F7" w:rsidRPr="008443ED">
        <w:rPr>
          <w:rFonts w:cstheme="minorHAnsi"/>
          <w:color w:val="000000"/>
          <w:sz w:val="24"/>
          <w:szCs w:val="24"/>
        </w:rPr>
        <w:t>reference for</w:t>
      </w:r>
      <w:proofErr w:type="gramEnd"/>
      <w:r w:rsidR="001B76F7" w:rsidRPr="008443ED">
        <w:rPr>
          <w:rFonts w:cstheme="minorHAnsi"/>
          <w:color w:val="000000"/>
          <w:sz w:val="24"/>
          <w:szCs w:val="24"/>
        </w:rPr>
        <w:t xml:space="preserve"> projects </w:t>
      </w:r>
      <w:r w:rsidR="005E4A14" w:rsidRPr="008443ED">
        <w:rPr>
          <w:rFonts w:cstheme="minorHAnsi"/>
          <w:color w:val="000000"/>
          <w:sz w:val="24"/>
          <w:szCs w:val="24"/>
        </w:rPr>
        <w:t xml:space="preserve">that qualify for HUD Housing Leverage points (i.e., </w:t>
      </w:r>
      <w:r w:rsidR="001B76F7" w:rsidRPr="008443ED">
        <w:rPr>
          <w:rFonts w:cstheme="minorHAnsi"/>
          <w:color w:val="000000"/>
          <w:sz w:val="24"/>
          <w:szCs w:val="24"/>
        </w:rPr>
        <w:t>at least 25% of the units designated to serve people</w:t>
      </w:r>
      <w:r w:rsidR="006E1C84" w:rsidRPr="008443ED">
        <w:rPr>
          <w:rFonts w:cstheme="minorHAnsi"/>
          <w:color w:val="000000"/>
          <w:sz w:val="24"/>
          <w:szCs w:val="24"/>
        </w:rPr>
        <w:t xml:space="preserve"> </w:t>
      </w:r>
      <w:r w:rsidR="001B76F7" w:rsidRPr="008443ED">
        <w:rPr>
          <w:rFonts w:cstheme="minorHAnsi"/>
          <w:color w:val="000000"/>
          <w:sz w:val="24"/>
          <w:szCs w:val="24"/>
        </w:rPr>
        <w:t xml:space="preserve">experiencing homelessness are </w:t>
      </w:r>
      <w:r w:rsidR="005E4A14" w:rsidRPr="008443ED">
        <w:rPr>
          <w:rFonts w:cstheme="minorHAnsi"/>
          <w:color w:val="000000"/>
          <w:sz w:val="24"/>
          <w:szCs w:val="24"/>
        </w:rPr>
        <w:t xml:space="preserve">subsidized </w:t>
      </w:r>
      <w:r w:rsidR="001B76F7" w:rsidRPr="008443ED">
        <w:rPr>
          <w:rFonts w:cstheme="minorHAnsi"/>
          <w:color w:val="000000"/>
          <w:sz w:val="24"/>
          <w:szCs w:val="24"/>
        </w:rPr>
        <w:t>by a source other than CoC or ESG</w:t>
      </w:r>
      <w:r w:rsidR="005E4A14" w:rsidRPr="008443ED">
        <w:rPr>
          <w:rFonts w:cstheme="minorHAnsi"/>
          <w:color w:val="000000"/>
          <w:sz w:val="24"/>
          <w:szCs w:val="24"/>
        </w:rPr>
        <w:t>)</w:t>
      </w:r>
      <w:r w:rsidR="001B76F7" w:rsidRPr="008443ED">
        <w:rPr>
          <w:rFonts w:cstheme="minorHAnsi"/>
          <w:color w:val="000000"/>
          <w:sz w:val="24"/>
          <w:szCs w:val="24"/>
        </w:rPr>
        <w:t>.</w:t>
      </w:r>
    </w:p>
    <w:p w14:paraId="2036E805" w14:textId="471A3A76" w:rsidR="00054C0B" w:rsidRPr="008443ED" w:rsidRDefault="00054C0B" w:rsidP="00A4052B">
      <w:pPr>
        <w:pStyle w:val="ListParagraph"/>
        <w:numPr>
          <w:ilvl w:val="0"/>
          <w:numId w:val="42"/>
        </w:num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CoC competition funds may be used to fund Coordinated Entry. </w:t>
      </w:r>
    </w:p>
    <w:p w14:paraId="314BD09F" w14:textId="77B710CD" w:rsidR="00EF65EE" w:rsidRPr="008443ED" w:rsidRDefault="00EF65EE" w:rsidP="006E2C15">
      <w:pPr>
        <w:pStyle w:val="ListParagraph"/>
        <w:autoSpaceDE w:val="0"/>
        <w:autoSpaceDN w:val="0"/>
        <w:adjustRightInd w:val="0"/>
        <w:spacing w:after="0" w:line="240" w:lineRule="auto"/>
        <w:rPr>
          <w:rFonts w:cstheme="minorHAnsi"/>
          <w:color w:val="000000"/>
          <w:sz w:val="24"/>
          <w:szCs w:val="24"/>
        </w:rPr>
      </w:pPr>
      <w:r w:rsidRPr="008443ED">
        <w:rPr>
          <w:rFonts w:cstheme="minorHAnsi"/>
          <w:color w:val="000000"/>
          <w:sz w:val="24"/>
          <w:szCs w:val="24"/>
        </w:rPr>
        <w:br w:type="page"/>
      </w:r>
    </w:p>
    <w:p w14:paraId="5F2F28BB" w14:textId="3C0CAE91" w:rsidR="00387C6C" w:rsidRPr="008443ED" w:rsidRDefault="00387C6C" w:rsidP="00A4052B">
      <w:pPr>
        <w:shd w:val="clear" w:color="auto" w:fill="A8D08D" w:themeFill="accent6" w:themeFillTint="99"/>
        <w:spacing w:after="0"/>
        <w:jc w:val="both"/>
        <w:rPr>
          <w:rFonts w:cstheme="minorHAnsi"/>
          <w:b/>
          <w:sz w:val="24"/>
          <w:szCs w:val="24"/>
        </w:rPr>
      </w:pPr>
      <w:r w:rsidRPr="008443ED">
        <w:rPr>
          <w:rFonts w:cstheme="minorHAnsi"/>
          <w:b/>
          <w:sz w:val="24"/>
          <w:szCs w:val="24"/>
        </w:rPr>
        <w:lastRenderedPageBreak/>
        <w:t>202</w:t>
      </w:r>
      <w:r w:rsidR="006F3AEA" w:rsidRPr="008443ED">
        <w:rPr>
          <w:rFonts w:cstheme="minorHAnsi"/>
          <w:b/>
          <w:sz w:val="24"/>
          <w:szCs w:val="24"/>
        </w:rPr>
        <w:t>4</w:t>
      </w:r>
      <w:r w:rsidRPr="008443ED">
        <w:rPr>
          <w:rFonts w:cstheme="minorHAnsi"/>
          <w:b/>
          <w:sz w:val="24"/>
          <w:szCs w:val="24"/>
        </w:rPr>
        <w:t xml:space="preserve"> Ranking - Proposed Ranking Order</w:t>
      </w:r>
      <w:r w:rsidR="00BC528D">
        <w:rPr>
          <w:rFonts w:cstheme="minorHAnsi"/>
          <w:b/>
          <w:sz w:val="24"/>
          <w:szCs w:val="24"/>
        </w:rPr>
        <w:t xml:space="preserve"> and Policy</w:t>
      </w:r>
      <w:r w:rsidRPr="008443ED">
        <w:rPr>
          <w:rFonts w:cstheme="minorHAnsi"/>
          <w:b/>
          <w:sz w:val="24"/>
          <w:szCs w:val="24"/>
        </w:rPr>
        <w:t>:</w:t>
      </w:r>
    </w:p>
    <w:p w14:paraId="10AACF5C" w14:textId="1206ED16" w:rsidR="00D072CB" w:rsidRPr="008443ED" w:rsidRDefault="00D072CB" w:rsidP="00C7771A">
      <w:pPr>
        <w:pStyle w:val="ListParagraph"/>
        <w:ind w:left="0"/>
        <w:rPr>
          <w:rFonts w:eastAsia="Times New Roman" w:cstheme="minorHAnsi"/>
          <w:sz w:val="24"/>
          <w:szCs w:val="24"/>
        </w:rPr>
      </w:pPr>
      <w:r w:rsidRPr="008443ED">
        <w:rPr>
          <w:rFonts w:eastAsia="Times New Roman" w:cstheme="minorHAnsi"/>
          <w:sz w:val="24"/>
          <w:szCs w:val="24"/>
        </w:rPr>
        <w:t xml:space="preserve">CT BOS will rank projects as follows for the 2024 CoC Application to HUD: </w:t>
      </w:r>
    </w:p>
    <w:p w14:paraId="70C5706A" w14:textId="36A6216B" w:rsidR="00387C6C" w:rsidRPr="008443ED" w:rsidRDefault="00387C6C" w:rsidP="00D73D5C">
      <w:pPr>
        <w:pStyle w:val="ListParagraph"/>
        <w:numPr>
          <w:ilvl w:val="0"/>
          <w:numId w:val="23"/>
        </w:numPr>
        <w:rPr>
          <w:rFonts w:eastAsia="Times New Roman" w:cstheme="minorHAnsi"/>
          <w:sz w:val="24"/>
          <w:szCs w:val="24"/>
        </w:rPr>
      </w:pPr>
      <w:r w:rsidRPr="00C024D1">
        <w:rPr>
          <w:rFonts w:cstheme="minorHAnsi"/>
          <w:b/>
          <w:bCs/>
          <w:sz w:val="24"/>
          <w:szCs w:val="24"/>
        </w:rPr>
        <w:t xml:space="preserve">Renewal </w:t>
      </w:r>
      <w:r w:rsidR="009F161E" w:rsidRPr="008443ED">
        <w:rPr>
          <w:rFonts w:cstheme="minorHAnsi"/>
          <w:sz w:val="24"/>
          <w:szCs w:val="24"/>
        </w:rPr>
        <w:t xml:space="preserve">PSH, RRH and Joint TH-RRH </w:t>
      </w:r>
      <w:r w:rsidR="006E2C15" w:rsidRPr="008443ED">
        <w:rPr>
          <w:rFonts w:cstheme="minorHAnsi"/>
          <w:sz w:val="24"/>
          <w:szCs w:val="24"/>
        </w:rPr>
        <w:t>P</w:t>
      </w:r>
      <w:r w:rsidR="009F161E" w:rsidRPr="008443ED">
        <w:rPr>
          <w:rFonts w:cstheme="minorHAnsi"/>
          <w:sz w:val="24"/>
          <w:szCs w:val="24"/>
        </w:rPr>
        <w:t>rojects</w:t>
      </w:r>
      <w:r w:rsidRPr="008443ED">
        <w:rPr>
          <w:rFonts w:cstheme="minorHAnsi"/>
          <w:sz w:val="24"/>
          <w:szCs w:val="24"/>
        </w:rPr>
        <w:t xml:space="preserve"> that have been evaluated in order of 202</w:t>
      </w:r>
      <w:r w:rsidR="005E4A14" w:rsidRPr="008443ED">
        <w:rPr>
          <w:rFonts w:cstheme="minorHAnsi"/>
          <w:sz w:val="24"/>
          <w:szCs w:val="24"/>
        </w:rPr>
        <w:t>4</w:t>
      </w:r>
      <w:r w:rsidRPr="008443ED">
        <w:rPr>
          <w:rFonts w:cstheme="minorHAnsi"/>
          <w:sz w:val="24"/>
          <w:szCs w:val="24"/>
        </w:rPr>
        <w:t xml:space="preserve"> </w:t>
      </w:r>
      <w:r w:rsidR="009F161E" w:rsidRPr="008443ED">
        <w:rPr>
          <w:rFonts w:cstheme="minorHAnsi"/>
          <w:sz w:val="24"/>
          <w:szCs w:val="24"/>
        </w:rPr>
        <w:t>s</w:t>
      </w:r>
      <w:r w:rsidRPr="008443ED">
        <w:rPr>
          <w:rFonts w:cstheme="minorHAnsi"/>
          <w:sz w:val="24"/>
          <w:szCs w:val="24"/>
        </w:rPr>
        <w:t>core</w:t>
      </w:r>
      <w:r w:rsidR="00D73D5C" w:rsidRPr="008443ED">
        <w:rPr>
          <w:rFonts w:cstheme="minorHAnsi"/>
          <w:sz w:val="24"/>
          <w:szCs w:val="24"/>
        </w:rPr>
        <w:t xml:space="preserve">. </w:t>
      </w:r>
      <w:r w:rsidR="004324A1" w:rsidRPr="008443ED">
        <w:rPr>
          <w:rFonts w:cstheme="minorHAnsi"/>
          <w:sz w:val="24"/>
          <w:szCs w:val="24"/>
        </w:rPr>
        <w:t>P</w:t>
      </w:r>
      <w:r w:rsidRPr="008443ED">
        <w:rPr>
          <w:rFonts w:cstheme="minorHAnsi"/>
          <w:sz w:val="24"/>
          <w:szCs w:val="24"/>
        </w:rPr>
        <w:t>rojects with identical scores</w:t>
      </w:r>
      <w:r w:rsidR="004324A1" w:rsidRPr="008443ED">
        <w:rPr>
          <w:rFonts w:cstheme="minorHAnsi"/>
          <w:sz w:val="24"/>
          <w:szCs w:val="24"/>
        </w:rPr>
        <w:t xml:space="preserve"> ranked </w:t>
      </w:r>
      <w:r w:rsidRPr="008443ED">
        <w:rPr>
          <w:rFonts w:cstheme="minorHAnsi"/>
          <w:sz w:val="24"/>
          <w:szCs w:val="24"/>
        </w:rPr>
        <w:t>based on budget from largest to smallest.</w:t>
      </w:r>
    </w:p>
    <w:p w14:paraId="61768EE3" w14:textId="0A387D0A" w:rsidR="00387C6C" w:rsidRPr="008443ED" w:rsidRDefault="009F161E" w:rsidP="00387C6C">
      <w:pPr>
        <w:pStyle w:val="ListParagraph"/>
        <w:numPr>
          <w:ilvl w:val="0"/>
          <w:numId w:val="23"/>
        </w:numPr>
        <w:rPr>
          <w:rFonts w:eastAsia="Times New Roman" w:cstheme="minorHAnsi"/>
          <w:sz w:val="24"/>
          <w:szCs w:val="24"/>
        </w:rPr>
      </w:pPr>
      <w:r w:rsidRPr="00C024D1">
        <w:rPr>
          <w:rFonts w:cstheme="minorHAnsi"/>
          <w:b/>
          <w:bCs/>
          <w:sz w:val="24"/>
          <w:szCs w:val="24"/>
        </w:rPr>
        <w:t>R</w:t>
      </w:r>
      <w:r w:rsidR="00387C6C" w:rsidRPr="00C024D1">
        <w:rPr>
          <w:rFonts w:cstheme="minorHAnsi"/>
          <w:b/>
          <w:bCs/>
          <w:sz w:val="24"/>
          <w:szCs w:val="24"/>
        </w:rPr>
        <w:t>enewal</w:t>
      </w:r>
      <w:r w:rsidR="00387C6C" w:rsidRPr="008443ED">
        <w:rPr>
          <w:rFonts w:cstheme="minorHAnsi"/>
          <w:sz w:val="24"/>
          <w:szCs w:val="24"/>
        </w:rPr>
        <w:t xml:space="preserve"> HMIS and Coordinated Entry projects</w:t>
      </w:r>
      <w:r w:rsidR="00952B22" w:rsidRPr="008443ED">
        <w:rPr>
          <w:rFonts w:cstheme="minorHAnsi"/>
          <w:sz w:val="24"/>
          <w:szCs w:val="24"/>
        </w:rPr>
        <w:t xml:space="preserve"> </w:t>
      </w:r>
      <w:r w:rsidR="00D072CB" w:rsidRPr="008443ED">
        <w:rPr>
          <w:rFonts w:cstheme="minorHAnsi"/>
          <w:sz w:val="24"/>
          <w:szCs w:val="24"/>
        </w:rPr>
        <w:t xml:space="preserve">will be ranked </w:t>
      </w:r>
      <w:r w:rsidR="00952B22" w:rsidRPr="008443ED">
        <w:rPr>
          <w:rFonts w:cstheme="minorHAnsi"/>
          <w:sz w:val="24"/>
          <w:szCs w:val="24"/>
        </w:rPr>
        <w:t>at the bottom of Tier 1</w:t>
      </w:r>
      <w:r w:rsidR="00D072CB" w:rsidRPr="008443ED">
        <w:rPr>
          <w:rFonts w:cstheme="minorHAnsi"/>
          <w:sz w:val="24"/>
          <w:szCs w:val="24"/>
        </w:rPr>
        <w:t xml:space="preserve"> to ensure continued funding</w:t>
      </w:r>
      <w:r w:rsidR="00387C6C" w:rsidRPr="008443ED">
        <w:rPr>
          <w:rFonts w:cstheme="minorHAnsi"/>
          <w:sz w:val="24"/>
          <w:szCs w:val="24"/>
        </w:rPr>
        <w:t>.</w:t>
      </w:r>
      <w:r w:rsidR="004B182C" w:rsidRPr="008443ED">
        <w:rPr>
          <w:rFonts w:cstheme="minorHAnsi"/>
          <w:sz w:val="24"/>
          <w:szCs w:val="24"/>
        </w:rPr>
        <w:t xml:space="preserve"> </w:t>
      </w:r>
    </w:p>
    <w:p w14:paraId="5E5FAE41" w14:textId="5D4851A1" w:rsidR="004B182C" w:rsidRPr="008443ED" w:rsidRDefault="00D072CB" w:rsidP="00387C6C">
      <w:pPr>
        <w:pStyle w:val="ListParagraph"/>
        <w:numPr>
          <w:ilvl w:val="0"/>
          <w:numId w:val="23"/>
        </w:numPr>
        <w:rPr>
          <w:rFonts w:eastAsia="Times New Roman" w:cstheme="minorHAnsi"/>
          <w:sz w:val="24"/>
          <w:szCs w:val="24"/>
        </w:rPr>
      </w:pPr>
      <w:r w:rsidRPr="008443ED">
        <w:rPr>
          <w:rFonts w:cstheme="minorHAnsi"/>
          <w:sz w:val="24"/>
          <w:szCs w:val="24"/>
        </w:rPr>
        <w:t>The</w:t>
      </w:r>
      <w:r w:rsidR="006E2C15" w:rsidRPr="008443ED">
        <w:rPr>
          <w:rFonts w:cstheme="minorHAnsi"/>
          <w:sz w:val="24"/>
          <w:szCs w:val="24"/>
        </w:rPr>
        <w:t xml:space="preserve"> r</w:t>
      </w:r>
      <w:r w:rsidR="004B182C" w:rsidRPr="008443ED">
        <w:rPr>
          <w:rFonts w:cstheme="minorHAnsi"/>
          <w:sz w:val="24"/>
          <w:szCs w:val="24"/>
        </w:rPr>
        <w:t>emaining</w:t>
      </w:r>
      <w:r w:rsidR="003D5367" w:rsidRPr="008443ED">
        <w:rPr>
          <w:rFonts w:cstheme="minorHAnsi"/>
          <w:sz w:val="24"/>
          <w:szCs w:val="24"/>
        </w:rPr>
        <w:t xml:space="preserve"> evaluated</w:t>
      </w:r>
      <w:r w:rsidR="004B182C" w:rsidRPr="008443ED">
        <w:rPr>
          <w:rFonts w:cstheme="minorHAnsi"/>
          <w:sz w:val="24"/>
          <w:szCs w:val="24"/>
        </w:rPr>
        <w:t xml:space="preserve"> </w:t>
      </w:r>
      <w:r w:rsidR="006E2C15" w:rsidRPr="00C024D1">
        <w:rPr>
          <w:rFonts w:cstheme="minorHAnsi"/>
          <w:b/>
          <w:bCs/>
          <w:sz w:val="24"/>
          <w:szCs w:val="24"/>
        </w:rPr>
        <w:t>R</w:t>
      </w:r>
      <w:r w:rsidR="004B182C" w:rsidRPr="00C024D1">
        <w:rPr>
          <w:rFonts w:cstheme="minorHAnsi"/>
          <w:b/>
          <w:bCs/>
          <w:sz w:val="24"/>
          <w:szCs w:val="24"/>
        </w:rPr>
        <w:t>enewal</w:t>
      </w:r>
      <w:r w:rsidR="004B182C" w:rsidRPr="008443ED">
        <w:rPr>
          <w:rFonts w:cstheme="minorHAnsi"/>
          <w:sz w:val="24"/>
          <w:szCs w:val="24"/>
        </w:rPr>
        <w:t xml:space="preserve"> </w:t>
      </w:r>
      <w:r w:rsidR="006E2C15" w:rsidRPr="008443ED">
        <w:rPr>
          <w:rFonts w:cstheme="minorHAnsi"/>
          <w:sz w:val="24"/>
          <w:szCs w:val="24"/>
        </w:rPr>
        <w:t>P</w:t>
      </w:r>
      <w:r w:rsidR="004B182C" w:rsidRPr="008443ED">
        <w:rPr>
          <w:rFonts w:cstheme="minorHAnsi"/>
          <w:sz w:val="24"/>
          <w:szCs w:val="24"/>
        </w:rPr>
        <w:t xml:space="preserve">rojects </w:t>
      </w:r>
      <w:r w:rsidRPr="008443ED">
        <w:rPr>
          <w:rFonts w:cstheme="minorHAnsi"/>
          <w:sz w:val="24"/>
          <w:szCs w:val="24"/>
        </w:rPr>
        <w:t xml:space="preserve">will be ranked </w:t>
      </w:r>
      <w:r w:rsidR="003D5367" w:rsidRPr="008443ED">
        <w:rPr>
          <w:rFonts w:cstheme="minorHAnsi"/>
          <w:sz w:val="24"/>
          <w:szCs w:val="24"/>
        </w:rPr>
        <w:t>a</w:t>
      </w:r>
      <w:r w:rsidR="00952B22" w:rsidRPr="008443ED">
        <w:rPr>
          <w:rFonts w:cstheme="minorHAnsi"/>
          <w:sz w:val="24"/>
          <w:szCs w:val="24"/>
        </w:rPr>
        <w:t>t the top of Tier 2</w:t>
      </w:r>
      <w:r w:rsidRPr="008443ED">
        <w:rPr>
          <w:rFonts w:cstheme="minorHAnsi"/>
          <w:sz w:val="24"/>
          <w:szCs w:val="24"/>
        </w:rPr>
        <w:t xml:space="preserve"> in order of evaluation score</w:t>
      </w:r>
      <w:r w:rsidR="00952B22" w:rsidRPr="008443ED">
        <w:rPr>
          <w:rFonts w:cstheme="minorHAnsi"/>
          <w:sz w:val="24"/>
          <w:szCs w:val="24"/>
        </w:rPr>
        <w:t>.</w:t>
      </w:r>
    </w:p>
    <w:p w14:paraId="1C548863" w14:textId="78573F0B" w:rsidR="00387C6C" w:rsidRPr="008443ED" w:rsidRDefault="00D072CB" w:rsidP="00387C6C">
      <w:pPr>
        <w:pStyle w:val="ListParagraph"/>
        <w:numPr>
          <w:ilvl w:val="0"/>
          <w:numId w:val="23"/>
        </w:numPr>
        <w:rPr>
          <w:rFonts w:eastAsia="Times New Roman" w:cstheme="minorHAnsi"/>
          <w:sz w:val="24"/>
          <w:szCs w:val="24"/>
        </w:rPr>
      </w:pPr>
      <w:r w:rsidRPr="00C024D1">
        <w:rPr>
          <w:rFonts w:cstheme="minorHAnsi"/>
          <w:b/>
          <w:bCs/>
          <w:sz w:val="24"/>
          <w:szCs w:val="24"/>
        </w:rPr>
        <w:t>Renewal</w:t>
      </w:r>
      <w:r w:rsidR="006E2C15" w:rsidRPr="008443ED">
        <w:rPr>
          <w:rFonts w:cstheme="minorHAnsi"/>
          <w:sz w:val="24"/>
          <w:szCs w:val="24"/>
        </w:rPr>
        <w:t xml:space="preserve"> P</w:t>
      </w:r>
      <w:r w:rsidR="00387C6C" w:rsidRPr="008443ED">
        <w:rPr>
          <w:rFonts w:cstheme="minorHAnsi"/>
          <w:sz w:val="24"/>
          <w:szCs w:val="24"/>
        </w:rPr>
        <w:t xml:space="preserve">rojects </w:t>
      </w:r>
      <w:r w:rsidR="00BF0731" w:rsidRPr="008443ED">
        <w:rPr>
          <w:rFonts w:cstheme="minorHAnsi"/>
          <w:sz w:val="24"/>
          <w:szCs w:val="24"/>
        </w:rPr>
        <w:t xml:space="preserve">that </w:t>
      </w:r>
      <w:r w:rsidR="00387C6C" w:rsidRPr="008443ED">
        <w:rPr>
          <w:rFonts w:cstheme="minorHAnsi"/>
          <w:sz w:val="24"/>
          <w:szCs w:val="24"/>
        </w:rPr>
        <w:t xml:space="preserve">have not been evaluated </w:t>
      </w:r>
      <w:r w:rsidRPr="008443ED">
        <w:rPr>
          <w:rFonts w:cstheme="minorHAnsi"/>
          <w:sz w:val="24"/>
          <w:szCs w:val="24"/>
        </w:rPr>
        <w:t xml:space="preserve">will follow </w:t>
      </w:r>
      <w:r w:rsidR="00387C6C" w:rsidRPr="008443ED">
        <w:rPr>
          <w:rFonts w:cstheme="minorHAnsi"/>
          <w:sz w:val="24"/>
          <w:szCs w:val="24"/>
        </w:rPr>
        <w:t xml:space="preserve">in an order that considers the maximum advantage on </w:t>
      </w:r>
      <w:r w:rsidR="00BF0731" w:rsidRPr="008443ED">
        <w:rPr>
          <w:rFonts w:cstheme="minorHAnsi"/>
          <w:sz w:val="24"/>
          <w:szCs w:val="24"/>
        </w:rPr>
        <w:t xml:space="preserve">HUD’s </w:t>
      </w:r>
      <w:r w:rsidR="00387C6C" w:rsidRPr="008443ED">
        <w:rPr>
          <w:rFonts w:cstheme="minorHAnsi"/>
          <w:sz w:val="24"/>
          <w:szCs w:val="24"/>
        </w:rPr>
        <w:t xml:space="preserve">relative </w:t>
      </w:r>
      <w:r w:rsidR="00054C0B">
        <w:rPr>
          <w:rFonts w:cstheme="minorHAnsi"/>
          <w:sz w:val="24"/>
          <w:szCs w:val="24"/>
        </w:rPr>
        <w:t xml:space="preserve">need scoring </w:t>
      </w:r>
      <w:r w:rsidRPr="008443ED">
        <w:rPr>
          <w:rFonts w:cstheme="minorHAnsi"/>
          <w:sz w:val="24"/>
          <w:szCs w:val="24"/>
        </w:rPr>
        <w:t>factor</w:t>
      </w:r>
      <w:r w:rsidR="00387C6C" w:rsidRPr="008443ED">
        <w:rPr>
          <w:rFonts w:cstheme="minorHAnsi"/>
          <w:sz w:val="24"/>
          <w:szCs w:val="24"/>
        </w:rPr>
        <w:t>.</w:t>
      </w:r>
    </w:p>
    <w:p w14:paraId="4B3C21C3" w14:textId="67DACABE" w:rsidR="00B702A0" w:rsidRPr="00AD0493" w:rsidRDefault="0010673B" w:rsidP="0010673B">
      <w:pPr>
        <w:pStyle w:val="ListParagraph"/>
        <w:numPr>
          <w:ilvl w:val="0"/>
          <w:numId w:val="23"/>
        </w:numPr>
        <w:rPr>
          <w:rFonts w:eastAsia="Times New Roman" w:cstheme="minorHAnsi"/>
          <w:sz w:val="24"/>
          <w:szCs w:val="24"/>
        </w:rPr>
      </w:pPr>
      <w:r w:rsidRPr="00C024D1">
        <w:rPr>
          <w:rFonts w:eastAsia="Times New Roman" w:cstheme="minorHAnsi"/>
          <w:b/>
          <w:bCs/>
          <w:sz w:val="24"/>
          <w:szCs w:val="24"/>
        </w:rPr>
        <w:t>Expansion</w:t>
      </w:r>
      <w:r>
        <w:rPr>
          <w:rFonts w:eastAsia="Times New Roman" w:cstheme="minorHAnsi"/>
          <w:sz w:val="24"/>
          <w:szCs w:val="24"/>
        </w:rPr>
        <w:t xml:space="preserve"> a</w:t>
      </w:r>
      <w:r w:rsidR="005E4A14" w:rsidRPr="00AD0493">
        <w:rPr>
          <w:rFonts w:eastAsia="Times New Roman" w:cstheme="minorHAnsi"/>
          <w:sz w:val="24"/>
          <w:szCs w:val="24"/>
        </w:rPr>
        <w:t>pplica</w:t>
      </w:r>
      <w:r w:rsidR="00B6363D" w:rsidRPr="00AD0493">
        <w:rPr>
          <w:rFonts w:eastAsia="Times New Roman" w:cstheme="minorHAnsi"/>
          <w:sz w:val="24"/>
          <w:szCs w:val="24"/>
        </w:rPr>
        <w:t>tions</w:t>
      </w:r>
      <w:r w:rsidR="005E4A14" w:rsidRPr="00AD0493">
        <w:rPr>
          <w:rFonts w:eastAsia="Times New Roman" w:cstheme="minorHAnsi"/>
          <w:sz w:val="24"/>
          <w:szCs w:val="24"/>
        </w:rPr>
        <w:t xml:space="preserve"> for existing </w:t>
      </w:r>
      <w:r w:rsidR="000047D1" w:rsidRPr="00AD0493">
        <w:rPr>
          <w:rFonts w:eastAsia="Times New Roman" w:cstheme="minorHAnsi"/>
          <w:sz w:val="24"/>
          <w:szCs w:val="24"/>
        </w:rPr>
        <w:t>PSH projects with no services funding</w:t>
      </w:r>
      <w:r w:rsidR="004D7A05" w:rsidRPr="00AD0493">
        <w:rPr>
          <w:rFonts w:eastAsia="Times New Roman" w:cstheme="minorHAnsi"/>
          <w:sz w:val="24"/>
          <w:szCs w:val="24"/>
        </w:rPr>
        <w:t xml:space="preserve"> applying for services </w:t>
      </w:r>
      <w:r>
        <w:rPr>
          <w:rFonts w:eastAsia="Times New Roman" w:cstheme="minorHAnsi"/>
          <w:sz w:val="24"/>
          <w:szCs w:val="24"/>
        </w:rPr>
        <w:t>funds</w:t>
      </w:r>
      <w:r w:rsidR="00AD0493" w:rsidRPr="00AD0493">
        <w:rPr>
          <w:rFonts w:eastAsia="Times New Roman" w:cstheme="minorHAnsi"/>
          <w:sz w:val="24"/>
          <w:szCs w:val="24"/>
        </w:rPr>
        <w:t xml:space="preserve">. </w:t>
      </w:r>
      <w:r w:rsidR="004D7A05" w:rsidRPr="00AD0493">
        <w:rPr>
          <w:rFonts w:eastAsia="Times New Roman" w:cstheme="minorHAnsi"/>
          <w:sz w:val="24"/>
          <w:szCs w:val="24"/>
        </w:rPr>
        <w:t xml:space="preserve"> </w:t>
      </w:r>
      <w:r w:rsidR="00AD0493">
        <w:rPr>
          <w:rFonts w:eastAsia="Times New Roman" w:cstheme="minorHAnsi"/>
          <w:sz w:val="24"/>
          <w:szCs w:val="24"/>
        </w:rPr>
        <w:t xml:space="preserve">The ranking will start with those projects </w:t>
      </w:r>
      <w:r>
        <w:rPr>
          <w:rFonts w:eastAsia="Times New Roman" w:cstheme="minorHAnsi"/>
          <w:sz w:val="24"/>
          <w:szCs w:val="24"/>
        </w:rPr>
        <w:t xml:space="preserve">serving </w:t>
      </w:r>
      <w:r w:rsidR="00AD0493">
        <w:rPr>
          <w:rFonts w:eastAsia="Times New Roman" w:cstheme="minorHAnsi"/>
          <w:sz w:val="24"/>
          <w:szCs w:val="24"/>
        </w:rPr>
        <w:t xml:space="preserve">people 60 and older and </w:t>
      </w:r>
      <w:r>
        <w:rPr>
          <w:rFonts w:eastAsia="Times New Roman" w:cstheme="minorHAnsi"/>
          <w:sz w:val="24"/>
          <w:szCs w:val="24"/>
        </w:rPr>
        <w:t xml:space="preserve">follow </w:t>
      </w:r>
      <w:r w:rsidR="00AD0493">
        <w:rPr>
          <w:rFonts w:eastAsia="Times New Roman" w:cstheme="minorHAnsi"/>
          <w:sz w:val="24"/>
          <w:szCs w:val="24"/>
        </w:rPr>
        <w:t>in order of application score</w:t>
      </w:r>
      <w:r w:rsidR="00AD0493" w:rsidRPr="008443ED">
        <w:rPr>
          <w:rFonts w:eastAsia="Times New Roman" w:cstheme="minorHAnsi"/>
          <w:sz w:val="24"/>
          <w:szCs w:val="24"/>
        </w:rPr>
        <w:t xml:space="preserve">. </w:t>
      </w:r>
    </w:p>
    <w:p w14:paraId="3499786A" w14:textId="094CDA26" w:rsidR="000047D1" w:rsidRPr="008443ED" w:rsidRDefault="0010673B" w:rsidP="000047D1">
      <w:pPr>
        <w:pStyle w:val="ListParagraph"/>
        <w:numPr>
          <w:ilvl w:val="0"/>
          <w:numId w:val="23"/>
        </w:numPr>
        <w:rPr>
          <w:rFonts w:eastAsia="Times New Roman" w:cstheme="minorHAnsi"/>
          <w:sz w:val="24"/>
          <w:szCs w:val="24"/>
        </w:rPr>
      </w:pPr>
      <w:r w:rsidRPr="00C024D1">
        <w:rPr>
          <w:rFonts w:eastAsia="Times New Roman" w:cstheme="minorHAnsi"/>
          <w:b/>
          <w:bCs/>
          <w:sz w:val="24"/>
          <w:szCs w:val="24"/>
        </w:rPr>
        <w:t>Expansion</w:t>
      </w:r>
      <w:r w:rsidR="000047D1" w:rsidRPr="008443ED">
        <w:rPr>
          <w:rFonts w:eastAsia="Times New Roman" w:cstheme="minorHAnsi"/>
          <w:sz w:val="24"/>
          <w:szCs w:val="24"/>
        </w:rPr>
        <w:t xml:space="preserve"> </w:t>
      </w:r>
      <w:r w:rsidR="005E4A14" w:rsidRPr="008443ED">
        <w:rPr>
          <w:rFonts w:eastAsia="Times New Roman" w:cstheme="minorHAnsi"/>
          <w:sz w:val="24"/>
          <w:szCs w:val="24"/>
        </w:rPr>
        <w:t xml:space="preserve">applications for existing </w:t>
      </w:r>
      <w:r w:rsidR="000047D1" w:rsidRPr="008443ED">
        <w:rPr>
          <w:rFonts w:eastAsia="Times New Roman" w:cstheme="minorHAnsi"/>
          <w:sz w:val="24"/>
          <w:szCs w:val="24"/>
        </w:rPr>
        <w:t xml:space="preserve">PSH and RRH </w:t>
      </w:r>
      <w:r w:rsidR="00697140" w:rsidRPr="008443ED">
        <w:rPr>
          <w:rFonts w:eastAsia="Times New Roman" w:cstheme="minorHAnsi"/>
          <w:sz w:val="24"/>
          <w:szCs w:val="24"/>
        </w:rPr>
        <w:t xml:space="preserve">with services funds below $5,000 per household </w:t>
      </w:r>
      <w:r w:rsidR="004D7A05">
        <w:rPr>
          <w:rFonts w:eastAsia="Times New Roman" w:cstheme="minorHAnsi"/>
          <w:sz w:val="24"/>
          <w:szCs w:val="24"/>
        </w:rPr>
        <w:t>applying for services fund</w:t>
      </w:r>
      <w:r w:rsidR="00AD0493">
        <w:rPr>
          <w:rFonts w:eastAsia="Times New Roman" w:cstheme="minorHAnsi"/>
          <w:sz w:val="24"/>
          <w:szCs w:val="24"/>
        </w:rPr>
        <w:t>s</w:t>
      </w:r>
      <w:r w:rsidR="004D7A05">
        <w:rPr>
          <w:rFonts w:eastAsia="Times New Roman" w:cstheme="minorHAnsi"/>
          <w:sz w:val="24"/>
          <w:szCs w:val="24"/>
        </w:rPr>
        <w:t xml:space="preserve"> to reach the </w:t>
      </w:r>
      <w:r>
        <w:rPr>
          <w:rFonts w:eastAsia="Times New Roman" w:cstheme="minorHAnsi"/>
          <w:sz w:val="24"/>
          <w:szCs w:val="24"/>
        </w:rPr>
        <w:t xml:space="preserve">$9000 </w:t>
      </w:r>
      <w:r w:rsidR="004D7A05">
        <w:rPr>
          <w:rFonts w:eastAsia="Times New Roman" w:cstheme="minorHAnsi"/>
          <w:sz w:val="24"/>
          <w:szCs w:val="24"/>
        </w:rPr>
        <w:t xml:space="preserve">cap.  The ranking will start </w:t>
      </w:r>
      <w:r w:rsidR="00336EF2">
        <w:rPr>
          <w:rFonts w:eastAsia="Times New Roman" w:cstheme="minorHAnsi"/>
          <w:sz w:val="24"/>
          <w:szCs w:val="24"/>
        </w:rPr>
        <w:t xml:space="preserve">with those </w:t>
      </w:r>
      <w:r w:rsidR="004D7A05">
        <w:rPr>
          <w:rFonts w:eastAsia="Times New Roman" w:cstheme="minorHAnsi"/>
          <w:sz w:val="24"/>
          <w:szCs w:val="24"/>
        </w:rPr>
        <w:t xml:space="preserve">projects </w:t>
      </w:r>
      <w:r w:rsidR="00AD0A91">
        <w:rPr>
          <w:rFonts w:eastAsia="Times New Roman" w:cstheme="minorHAnsi"/>
          <w:sz w:val="24"/>
          <w:szCs w:val="24"/>
        </w:rPr>
        <w:t>for people 60 and older and</w:t>
      </w:r>
      <w:r>
        <w:rPr>
          <w:rFonts w:eastAsia="Times New Roman" w:cstheme="minorHAnsi"/>
          <w:sz w:val="24"/>
          <w:szCs w:val="24"/>
        </w:rPr>
        <w:t xml:space="preserve"> follow </w:t>
      </w:r>
      <w:r w:rsidR="00BC528D">
        <w:rPr>
          <w:rFonts w:eastAsia="Times New Roman" w:cstheme="minorHAnsi"/>
          <w:sz w:val="24"/>
          <w:szCs w:val="24"/>
        </w:rPr>
        <w:t>in order of application score</w:t>
      </w:r>
      <w:r w:rsidR="00FD4B5A" w:rsidRPr="008443ED">
        <w:rPr>
          <w:rFonts w:eastAsia="Times New Roman" w:cstheme="minorHAnsi"/>
          <w:sz w:val="24"/>
          <w:szCs w:val="24"/>
        </w:rPr>
        <w:t>.</w:t>
      </w:r>
      <w:r w:rsidR="000047D1" w:rsidRPr="008443ED">
        <w:rPr>
          <w:rFonts w:eastAsia="Times New Roman" w:cstheme="minorHAnsi"/>
          <w:sz w:val="24"/>
          <w:szCs w:val="24"/>
        </w:rPr>
        <w:t xml:space="preserve"> </w:t>
      </w:r>
    </w:p>
    <w:p w14:paraId="4D62F9F1" w14:textId="5E596BEF" w:rsidR="000047D1" w:rsidRPr="008443ED" w:rsidRDefault="00D072CB" w:rsidP="00387C6C">
      <w:pPr>
        <w:pStyle w:val="ListParagraph"/>
        <w:numPr>
          <w:ilvl w:val="0"/>
          <w:numId w:val="23"/>
        </w:numPr>
        <w:rPr>
          <w:rFonts w:eastAsia="Times New Roman" w:cstheme="minorHAnsi"/>
          <w:sz w:val="24"/>
          <w:szCs w:val="24"/>
        </w:rPr>
      </w:pPr>
      <w:r w:rsidRPr="00C024D1">
        <w:rPr>
          <w:rFonts w:eastAsia="Times New Roman" w:cstheme="minorHAnsi"/>
          <w:b/>
          <w:bCs/>
          <w:sz w:val="24"/>
          <w:szCs w:val="24"/>
        </w:rPr>
        <w:t>N</w:t>
      </w:r>
      <w:r w:rsidR="00462EDD" w:rsidRPr="00C024D1">
        <w:rPr>
          <w:rFonts w:eastAsia="Times New Roman" w:cstheme="minorHAnsi"/>
          <w:b/>
          <w:bCs/>
          <w:sz w:val="24"/>
          <w:szCs w:val="24"/>
        </w:rPr>
        <w:t>ew</w:t>
      </w:r>
      <w:r w:rsidR="00462EDD" w:rsidRPr="008443ED">
        <w:rPr>
          <w:rFonts w:eastAsia="Times New Roman" w:cstheme="minorHAnsi"/>
          <w:sz w:val="24"/>
          <w:szCs w:val="24"/>
        </w:rPr>
        <w:t xml:space="preserve"> Coordinated Entry projects.</w:t>
      </w:r>
    </w:p>
    <w:p w14:paraId="39B1C728" w14:textId="77777777" w:rsidR="00D306AC" w:rsidRPr="00D306AC" w:rsidRDefault="0010673B" w:rsidP="00D306AC">
      <w:pPr>
        <w:pStyle w:val="ListParagraph"/>
        <w:numPr>
          <w:ilvl w:val="0"/>
          <w:numId w:val="23"/>
        </w:numPr>
        <w:rPr>
          <w:rFonts w:eastAsia="Times New Roman" w:cstheme="minorHAnsi"/>
          <w:sz w:val="24"/>
          <w:szCs w:val="24"/>
        </w:rPr>
      </w:pPr>
      <w:r w:rsidRPr="00C024D1">
        <w:rPr>
          <w:rFonts w:cstheme="minorHAnsi"/>
          <w:b/>
          <w:bCs/>
          <w:sz w:val="24"/>
          <w:szCs w:val="24"/>
        </w:rPr>
        <w:t>N</w:t>
      </w:r>
      <w:r w:rsidR="00387C6C" w:rsidRPr="00C024D1">
        <w:rPr>
          <w:rFonts w:cstheme="minorHAnsi"/>
          <w:b/>
          <w:bCs/>
          <w:sz w:val="24"/>
          <w:szCs w:val="24"/>
        </w:rPr>
        <w:t>ew</w:t>
      </w:r>
      <w:r w:rsidR="00387C6C" w:rsidRPr="008443ED">
        <w:rPr>
          <w:rFonts w:cstheme="minorHAnsi"/>
          <w:sz w:val="24"/>
          <w:szCs w:val="24"/>
        </w:rPr>
        <w:t xml:space="preserve"> </w:t>
      </w:r>
      <w:r w:rsidR="00707172" w:rsidRPr="008443ED">
        <w:rPr>
          <w:rFonts w:cstheme="minorHAnsi"/>
          <w:sz w:val="24"/>
          <w:szCs w:val="24"/>
        </w:rPr>
        <w:t xml:space="preserve">PSH </w:t>
      </w:r>
      <w:r w:rsidR="00387C6C" w:rsidRPr="008443ED">
        <w:rPr>
          <w:rFonts w:cstheme="minorHAnsi"/>
          <w:sz w:val="24"/>
          <w:szCs w:val="24"/>
        </w:rPr>
        <w:t>projects</w:t>
      </w:r>
      <w:r w:rsidR="00E54813" w:rsidRPr="008443ED">
        <w:rPr>
          <w:rFonts w:cstheme="minorHAnsi"/>
          <w:sz w:val="24"/>
          <w:szCs w:val="24"/>
        </w:rPr>
        <w:t xml:space="preserve"> </w:t>
      </w:r>
      <w:r w:rsidR="00336EF2">
        <w:rPr>
          <w:rFonts w:cstheme="minorHAnsi"/>
          <w:sz w:val="24"/>
          <w:szCs w:val="24"/>
        </w:rPr>
        <w:t xml:space="preserve">starting with those </w:t>
      </w:r>
      <w:r w:rsidR="00DC2EFB">
        <w:rPr>
          <w:rFonts w:cstheme="minorHAnsi"/>
          <w:sz w:val="24"/>
          <w:szCs w:val="24"/>
        </w:rPr>
        <w:t xml:space="preserve">projects </w:t>
      </w:r>
      <w:r w:rsidR="00AD0A91">
        <w:rPr>
          <w:rFonts w:cstheme="minorHAnsi"/>
          <w:sz w:val="24"/>
          <w:szCs w:val="24"/>
        </w:rPr>
        <w:t xml:space="preserve">for people 60 and older and then </w:t>
      </w:r>
      <w:r w:rsidR="00B47FCA">
        <w:rPr>
          <w:rFonts w:cstheme="minorHAnsi"/>
          <w:sz w:val="24"/>
          <w:szCs w:val="24"/>
        </w:rPr>
        <w:t>in order of application score</w:t>
      </w:r>
      <w:r w:rsidR="00707172" w:rsidRPr="008443ED">
        <w:rPr>
          <w:rFonts w:cstheme="minorHAnsi"/>
          <w:sz w:val="24"/>
          <w:szCs w:val="24"/>
        </w:rPr>
        <w:t xml:space="preserve">.  </w:t>
      </w:r>
    </w:p>
    <w:p w14:paraId="45B1FB79" w14:textId="74321F06" w:rsidR="00FD4B5A" w:rsidRPr="00D306AC" w:rsidRDefault="00D306AC" w:rsidP="00D306AC">
      <w:pPr>
        <w:pStyle w:val="ListParagraph"/>
        <w:numPr>
          <w:ilvl w:val="0"/>
          <w:numId w:val="23"/>
        </w:numPr>
        <w:rPr>
          <w:rFonts w:eastAsia="Times New Roman" w:cstheme="minorHAnsi"/>
          <w:sz w:val="24"/>
          <w:szCs w:val="24"/>
        </w:rPr>
      </w:pPr>
      <w:r w:rsidRPr="00C024D1">
        <w:rPr>
          <w:rFonts w:cstheme="minorHAnsi"/>
          <w:b/>
          <w:bCs/>
          <w:sz w:val="24"/>
          <w:szCs w:val="24"/>
        </w:rPr>
        <w:t>N</w:t>
      </w:r>
      <w:r w:rsidR="00707172" w:rsidRPr="00C024D1">
        <w:rPr>
          <w:rFonts w:cstheme="minorHAnsi"/>
          <w:b/>
          <w:bCs/>
          <w:sz w:val="24"/>
          <w:szCs w:val="24"/>
        </w:rPr>
        <w:t>ew</w:t>
      </w:r>
      <w:r w:rsidR="00707172" w:rsidRPr="00D306AC">
        <w:rPr>
          <w:rFonts w:cstheme="minorHAnsi"/>
          <w:sz w:val="24"/>
          <w:szCs w:val="24"/>
        </w:rPr>
        <w:t xml:space="preserve"> RRH projects</w:t>
      </w:r>
      <w:r w:rsidR="00B47FCA" w:rsidRPr="00D306AC">
        <w:rPr>
          <w:rFonts w:cstheme="minorHAnsi"/>
          <w:sz w:val="24"/>
          <w:szCs w:val="24"/>
        </w:rPr>
        <w:t xml:space="preserve"> in order of application score</w:t>
      </w:r>
      <w:r w:rsidR="00E54813" w:rsidRPr="00D306AC">
        <w:rPr>
          <w:rFonts w:cstheme="minorHAnsi"/>
          <w:sz w:val="24"/>
          <w:szCs w:val="24"/>
        </w:rPr>
        <w:t xml:space="preserve">.  </w:t>
      </w:r>
    </w:p>
    <w:p w14:paraId="5A3D670D" w14:textId="083D19A8" w:rsidR="00975A51" w:rsidRPr="00173A08" w:rsidRDefault="0099474C" w:rsidP="00FB1E5B">
      <w:pPr>
        <w:pStyle w:val="ListParagraph"/>
        <w:numPr>
          <w:ilvl w:val="0"/>
          <w:numId w:val="23"/>
        </w:numPr>
        <w:rPr>
          <w:rFonts w:eastAsia="Times New Roman" w:cstheme="minorHAnsi"/>
          <w:sz w:val="24"/>
          <w:szCs w:val="24"/>
        </w:rPr>
      </w:pPr>
      <w:r w:rsidRPr="00C024D1">
        <w:rPr>
          <w:rFonts w:eastAsia="Times New Roman" w:cstheme="minorHAnsi"/>
          <w:b/>
          <w:bCs/>
          <w:sz w:val="24"/>
          <w:szCs w:val="24"/>
        </w:rPr>
        <w:t>DV Bonus</w:t>
      </w:r>
      <w:r w:rsidRPr="00BC528D">
        <w:rPr>
          <w:rFonts w:eastAsia="Times New Roman" w:cstheme="minorHAnsi"/>
          <w:sz w:val="24"/>
          <w:szCs w:val="24"/>
        </w:rPr>
        <w:t xml:space="preserve"> </w:t>
      </w:r>
      <w:r w:rsidRPr="00BC528D">
        <w:rPr>
          <w:rFonts w:cstheme="minorHAnsi"/>
          <w:sz w:val="24"/>
          <w:szCs w:val="24"/>
        </w:rPr>
        <w:t>projects ranked in an order based on the project application score</w:t>
      </w:r>
      <w:r w:rsidR="006E2C15" w:rsidRPr="00BC528D">
        <w:rPr>
          <w:rFonts w:cstheme="minorHAnsi"/>
          <w:sz w:val="24"/>
          <w:szCs w:val="24"/>
        </w:rPr>
        <w:t xml:space="preserve"> f</w:t>
      </w:r>
      <w:r w:rsidRPr="00BC528D">
        <w:rPr>
          <w:rFonts w:cstheme="minorHAnsi"/>
          <w:sz w:val="24"/>
          <w:szCs w:val="24"/>
        </w:rPr>
        <w:t xml:space="preserve">ollowed by unscored DV Bonus Projects </w:t>
      </w:r>
      <w:r w:rsidR="00C7771A" w:rsidRPr="00BC528D">
        <w:rPr>
          <w:rFonts w:cstheme="minorHAnsi"/>
          <w:sz w:val="24"/>
          <w:szCs w:val="24"/>
        </w:rPr>
        <w:t>(</w:t>
      </w:r>
      <w:r w:rsidRPr="00BC528D">
        <w:rPr>
          <w:rFonts w:cstheme="minorHAnsi"/>
          <w:sz w:val="24"/>
          <w:szCs w:val="24"/>
        </w:rPr>
        <w:t xml:space="preserve">submitted </w:t>
      </w:r>
      <w:proofErr w:type="gramStart"/>
      <w:r w:rsidRPr="00BC528D">
        <w:rPr>
          <w:rFonts w:cstheme="minorHAnsi"/>
          <w:sz w:val="24"/>
          <w:szCs w:val="24"/>
        </w:rPr>
        <w:t>subsequent to</w:t>
      </w:r>
      <w:proofErr w:type="gramEnd"/>
      <w:r w:rsidRPr="00BC528D">
        <w:rPr>
          <w:rFonts w:cstheme="minorHAnsi"/>
          <w:sz w:val="24"/>
          <w:szCs w:val="24"/>
        </w:rPr>
        <w:t xml:space="preserve"> the scoring process in order to ensure that CT BOS applies for as much DV Bonus funding as possible</w:t>
      </w:r>
      <w:r w:rsidR="00C7771A" w:rsidRPr="00BC528D">
        <w:rPr>
          <w:rFonts w:cstheme="minorHAnsi"/>
          <w:sz w:val="24"/>
          <w:szCs w:val="24"/>
        </w:rPr>
        <w:t>)</w:t>
      </w:r>
      <w:r w:rsidRPr="00BC528D">
        <w:rPr>
          <w:rFonts w:cstheme="minorHAnsi"/>
          <w:sz w:val="24"/>
          <w:szCs w:val="24"/>
        </w:rPr>
        <w:t>.</w:t>
      </w:r>
      <w:r w:rsidR="008B7E14" w:rsidRPr="00BC528D">
        <w:rPr>
          <w:rStyle w:val="FootnoteReference"/>
          <w:rFonts w:cstheme="minorHAnsi"/>
          <w:sz w:val="24"/>
          <w:szCs w:val="24"/>
        </w:rPr>
        <w:footnoteReference w:id="3"/>
      </w:r>
    </w:p>
    <w:p w14:paraId="711211EE" w14:textId="0E3CF808" w:rsidR="00362DEE" w:rsidRPr="00362DEE" w:rsidRDefault="00BC528D" w:rsidP="00FB1E5B">
      <w:pPr>
        <w:pStyle w:val="ListParagraph"/>
        <w:numPr>
          <w:ilvl w:val="0"/>
          <w:numId w:val="23"/>
        </w:numPr>
        <w:rPr>
          <w:rFonts w:eastAsia="Times New Roman" w:cstheme="minorHAnsi"/>
          <w:sz w:val="24"/>
          <w:szCs w:val="24"/>
        </w:rPr>
      </w:pPr>
      <w:r>
        <w:rPr>
          <w:sz w:val="24"/>
          <w:szCs w:val="24"/>
        </w:rPr>
        <w:t xml:space="preserve">If </w:t>
      </w:r>
      <w:r w:rsidR="00C97B3E">
        <w:rPr>
          <w:sz w:val="24"/>
          <w:szCs w:val="24"/>
        </w:rPr>
        <w:t>a</w:t>
      </w:r>
      <w:r w:rsidRPr="00173A08">
        <w:rPr>
          <w:sz w:val="24"/>
          <w:szCs w:val="24"/>
        </w:rPr>
        <w:t xml:space="preserve">pplications </w:t>
      </w:r>
      <w:r w:rsidR="00C97B3E">
        <w:rPr>
          <w:sz w:val="24"/>
          <w:szCs w:val="24"/>
        </w:rPr>
        <w:t xml:space="preserve">don’t fully expend </w:t>
      </w:r>
      <w:r w:rsidRPr="00173A08">
        <w:rPr>
          <w:sz w:val="24"/>
          <w:szCs w:val="24"/>
        </w:rPr>
        <w:t>the available CoC or DV Bonus funds</w:t>
      </w:r>
      <w:r>
        <w:rPr>
          <w:sz w:val="24"/>
          <w:szCs w:val="24"/>
        </w:rPr>
        <w:t xml:space="preserve">, final budgets will be </w:t>
      </w:r>
      <w:r w:rsidR="00362DEE">
        <w:rPr>
          <w:sz w:val="24"/>
          <w:szCs w:val="24"/>
        </w:rPr>
        <w:t xml:space="preserve">increased </w:t>
      </w:r>
      <w:r>
        <w:rPr>
          <w:sz w:val="24"/>
          <w:szCs w:val="24"/>
        </w:rPr>
        <w:t xml:space="preserve">based on need </w:t>
      </w:r>
      <w:r w:rsidR="00385A90">
        <w:rPr>
          <w:sz w:val="24"/>
          <w:szCs w:val="24"/>
        </w:rPr>
        <w:t xml:space="preserve">across CANs </w:t>
      </w:r>
      <w:r w:rsidR="0065745C" w:rsidRPr="00DC2EFB">
        <w:rPr>
          <w:sz w:val="24"/>
          <w:szCs w:val="24"/>
        </w:rPr>
        <w:t>using the BNL or other similar equitable standard</w:t>
      </w:r>
      <w:r w:rsidR="0065745C">
        <w:rPr>
          <w:sz w:val="24"/>
          <w:szCs w:val="24"/>
        </w:rPr>
        <w:t xml:space="preserve"> </w:t>
      </w:r>
      <w:r>
        <w:rPr>
          <w:sz w:val="24"/>
          <w:szCs w:val="24"/>
        </w:rPr>
        <w:t>and provider capacity</w:t>
      </w:r>
      <w:r w:rsidR="00385A90">
        <w:rPr>
          <w:sz w:val="24"/>
          <w:szCs w:val="24"/>
        </w:rPr>
        <w:t xml:space="preserve">. </w:t>
      </w:r>
    </w:p>
    <w:p w14:paraId="36A0F831" w14:textId="5404142F" w:rsidR="00DC2EFB" w:rsidRPr="00DC2EFB" w:rsidRDefault="00DC2EFB" w:rsidP="00DC2EFB">
      <w:pPr>
        <w:pStyle w:val="ListParagraph"/>
        <w:numPr>
          <w:ilvl w:val="0"/>
          <w:numId w:val="23"/>
        </w:numPr>
        <w:rPr>
          <w:rFonts w:eastAsia="Times New Roman" w:cstheme="minorHAnsi"/>
          <w:sz w:val="24"/>
          <w:szCs w:val="24"/>
        </w:rPr>
      </w:pPr>
      <w:r w:rsidRPr="00DC2EFB">
        <w:rPr>
          <w:sz w:val="24"/>
          <w:szCs w:val="24"/>
        </w:rPr>
        <w:t xml:space="preserve">If the CoC bonus allocation decreases the amount of funds for new projects below current projections, final budgets will be reduced based on need across CANS using the BNL or </w:t>
      </w:r>
      <w:proofErr w:type="gramStart"/>
      <w:r w:rsidRPr="00DC2EFB">
        <w:rPr>
          <w:sz w:val="24"/>
          <w:szCs w:val="24"/>
        </w:rPr>
        <w:t>other</w:t>
      </w:r>
      <w:proofErr w:type="gramEnd"/>
      <w:r w:rsidRPr="00DC2EFB">
        <w:rPr>
          <w:sz w:val="24"/>
          <w:szCs w:val="24"/>
        </w:rPr>
        <w:t xml:space="preserve"> similar equitable standard.  </w:t>
      </w:r>
    </w:p>
    <w:p w14:paraId="14B06111" w14:textId="77777777" w:rsidR="00362DEE" w:rsidRPr="008443ED" w:rsidRDefault="00362DEE" w:rsidP="00362DEE">
      <w:pPr>
        <w:pStyle w:val="ListParagraph"/>
        <w:spacing w:after="0"/>
        <w:ind w:left="630"/>
      </w:pPr>
    </w:p>
    <w:p w14:paraId="0E4FF4E3" w14:textId="0493492D" w:rsidR="00E524F9" w:rsidRPr="008443ED" w:rsidRDefault="005121DC" w:rsidP="00A4052B">
      <w:pPr>
        <w:shd w:val="clear" w:color="auto" w:fill="A8D08D" w:themeFill="accent6" w:themeFillTint="99"/>
        <w:rPr>
          <w:rFonts w:cstheme="minorHAnsi"/>
          <w:b/>
          <w:bCs/>
          <w:sz w:val="24"/>
          <w:szCs w:val="24"/>
        </w:rPr>
      </w:pPr>
      <w:r w:rsidRPr="008443ED">
        <w:rPr>
          <w:rFonts w:cstheme="minorHAnsi"/>
          <w:b/>
          <w:bCs/>
          <w:sz w:val="24"/>
          <w:szCs w:val="24"/>
        </w:rPr>
        <w:t xml:space="preserve">Proposed </w:t>
      </w:r>
      <w:r w:rsidR="00E524F9" w:rsidRPr="008443ED">
        <w:rPr>
          <w:rFonts w:cstheme="minorHAnsi"/>
          <w:b/>
          <w:bCs/>
          <w:sz w:val="24"/>
          <w:szCs w:val="24"/>
        </w:rPr>
        <w:t xml:space="preserve">COLA </w:t>
      </w:r>
      <w:r w:rsidR="00EF65EE" w:rsidRPr="008443ED">
        <w:rPr>
          <w:rFonts w:cstheme="minorHAnsi"/>
          <w:b/>
          <w:bCs/>
          <w:sz w:val="24"/>
          <w:szCs w:val="24"/>
        </w:rPr>
        <w:t>Strategy</w:t>
      </w:r>
    </w:p>
    <w:p w14:paraId="1EEDB570" w14:textId="04B33360" w:rsidR="00EF65EE" w:rsidRPr="008443ED" w:rsidRDefault="00C024D1" w:rsidP="00A4052B">
      <w:pPr>
        <w:rPr>
          <w:rFonts w:cstheme="minorHAnsi"/>
          <w:sz w:val="24"/>
          <w:szCs w:val="24"/>
        </w:rPr>
      </w:pPr>
      <w:r>
        <w:rPr>
          <w:rFonts w:cstheme="minorHAnsi"/>
          <w:sz w:val="24"/>
          <w:szCs w:val="24"/>
        </w:rPr>
        <w:t xml:space="preserve">In 2024, </w:t>
      </w:r>
      <w:r w:rsidR="00E524F9" w:rsidRPr="008443ED">
        <w:rPr>
          <w:rFonts w:cstheme="minorHAnsi"/>
          <w:sz w:val="24"/>
          <w:szCs w:val="24"/>
        </w:rPr>
        <w:t xml:space="preserve">HUD will apply a </w:t>
      </w:r>
      <w:r w:rsidR="008A5178" w:rsidRPr="008443ED">
        <w:rPr>
          <w:rFonts w:cstheme="minorHAnsi"/>
          <w:sz w:val="24"/>
          <w:szCs w:val="24"/>
        </w:rPr>
        <w:t>Cost-of-Living</w:t>
      </w:r>
      <w:r w:rsidR="005121DC" w:rsidRPr="008443ED">
        <w:rPr>
          <w:rFonts w:cstheme="minorHAnsi"/>
          <w:sz w:val="24"/>
          <w:szCs w:val="24"/>
        </w:rPr>
        <w:t xml:space="preserve"> Adjustment (</w:t>
      </w:r>
      <w:r w:rsidR="00E524F9" w:rsidRPr="008443ED">
        <w:rPr>
          <w:rFonts w:cstheme="minorHAnsi"/>
          <w:sz w:val="24"/>
          <w:szCs w:val="24"/>
        </w:rPr>
        <w:t>COLA</w:t>
      </w:r>
      <w:r w:rsidR="008A5178" w:rsidRPr="008443ED">
        <w:rPr>
          <w:rFonts w:cstheme="minorHAnsi"/>
          <w:sz w:val="24"/>
          <w:szCs w:val="24"/>
        </w:rPr>
        <w:t>)</w:t>
      </w:r>
      <w:r w:rsidR="00E524F9" w:rsidRPr="008443ED">
        <w:rPr>
          <w:rFonts w:cstheme="minorHAnsi"/>
          <w:sz w:val="24"/>
          <w:szCs w:val="24"/>
        </w:rPr>
        <w:t xml:space="preserve"> </w:t>
      </w:r>
      <w:r w:rsidR="005121DC" w:rsidRPr="008443ED">
        <w:rPr>
          <w:rFonts w:cstheme="minorHAnsi"/>
          <w:sz w:val="24"/>
          <w:szCs w:val="24"/>
        </w:rPr>
        <w:t xml:space="preserve">- </w:t>
      </w:r>
      <w:r w:rsidR="00E524F9" w:rsidRPr="008443ED">
        <w:rPr>
          <w:rFonts w:cstheme="minorHAnsi"/>
          <w:sz w:val="24"/>
          <w:szCs w:val="24"/>
        </w:rPr>
        <w:t xml:space="preserve">estimated at 4.8% to renewal project budgets on the HMIS and Supportive Services </w:t>
      </w:r>
      <w:r w:rsidR="00092310" w:rsidRPr="008443ED">
        <w:rPr>
          <w:rFonts w:cstheme="minorHAnsi"/>
          <w:sz w:val="24"/>
          <w:szCs w:val="24"/>
        </w:rPr>
        <w:t>Budget Line Items</w:t>
      </w:r>
      <w:r w:rsidR="00E524F9" w:rsidRPr="008443ED">
        <w:rPr>
          <w:rFonts w:cstheme="minorHAnsi"/>
          <w:sz w:val="24"/>
          <w:szCs w:val="24"/>
        </w:rPr>
        <w:t xml:space="preserve">.  </w:t>
      </w:r>
    </w:p>
    <w:p w14:paraId="332A5614" w14:textId="7DCBE68F" w:rsidR="00173A08" w:rsidRPr="004D7A05" w:rsidRDefault="00E524F9" w:rsidP="00A95D22">
      <w:pPr>
        <w:pStyle w:val="ListParagraph"/>
        <w:numPr>
          <w:ilvl w:val="0"/>
          <w:numId w:val="46"/>
        </w:numPr>
        <w:rPr>
          <w:rFonts w:cstheme="minorHAnsi"/>
          <w:sz w:val="24"/>
          <w:szCs w:val="24"/>
        </w:rPr>
      </w:pPr>
      <w:r w:rsidRPr="004D7A05">
        <w:rPr>
          <w:rFonts w:cstheme="minorHAnsi"/>
          <w:sz w:val="24"/>
          <w:szCs w:val="24"/>
        </w:rPr>
        <w:t xml:space="preserve">CT BOS will apply </w:t>
      </w:r>
      <w:r w:rsidR="00C024D1">
        <w:rPr>
          <w:rFonts w:cstheme="minorHAnsi"/>
          <w:sz w:val="24"/>
          <w:szCs w:val="24"/>
        </w:rPr>
        <w:t>a</w:t>
      </w:r>
      <w:r w:rsidRPr="004D7A05">
        <w:rPr>
          <w:rFonts w:cstheme="minorHAnsi"/>
          <w:sz w:val="24"/>
          <w:szCs w:val="24"/>
        </w:rPr>
        <w:t xml:space="preserve"> COLA adjustment to new </w:t>
      </w:r>
      <w:r w:rsidR="008A5178" w:rsidRPr="004D7A05">
        <w:rPr>
          <w:rFonts w:cstheme="minorHAnsi"/>
          <w:sz w:val="24"/>
          <w:szCs w:val="24"/>
        </w:rPr>
        <w:t>project</w:t>
      </w:r>
      <w:r w:rsidRPr="004D7A05">
        <w:rPr>
          <w:rFonts w:cstheme="minorHAnsi"/>
          <w:sz w:val="24"/>
          <w:szCs w:val="24"/>
        </w:rPr>
        <w:t xml:space="preserve"> budgets</w:t>
      </w:r>
      <w:r w:rsidR="00092310" w:rsidRPr="004D7A05">
        <w:rPr>
          <w:rFonts w:cstheme="minorHAnsi"/>
          <w:sz w:val="24"/>
          <w:szCs w:val="24"/>
        </w:rPr>
        <w:t xml:space="preserve"> and raise the Supportive Services budget cap </w:t>
      </w:r>
      <w:r w:rsidR="00070654">
        <w:rPr>
          <w:rFonts w:cstheme="minorHAnsi"/>
          <w:sz w:val="24"/>
          <w:szCs w:val="24"/>
        </w:rPr>
        <w:t xml:space="preserve">from $9000 per household to $9500. </w:t>
      </w:r>
      <w:r w:rsidR="00AE1A75" w:rsidRPr="004D7A05">
        <w:rPr>
          <w:rFonts w:cstheme="minorHAnsi"/>
          <w:sz w:val="24"/>
          <w:szCs w:val="24"/>
        </w:rPr>
        <w:t xml:space="preserve"> </w:t>
      </w:r>
    </w:p>
    <w:sectPr w:rsidR="00173A08" w:rsidRPr="004D7A05" w:rsidSect="00BE5D7D">
      <w:headerReference w:type="default" r:id="rId8"/>
      <w:footerReference w:type="even" r:id="rId9"/>
      <w:headerReference w:type="first" r:id="rId10"/>
      <w:pgSz w:w="12240" w:h="15840" w:code="1"/>
      <w:pgMar w:top="1440" w:right="1440" w:bottom="72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75CD5" w14:textId="77777777" w:rsidR="003E576F" w:rsidRDefault="003E576F" w:rsidP="002F7908">
      <w:pPr>
        <w:spacing w:after="0" w:line="240" w:lineRule="auto"/>
      </w:pPr>
      <w:r>
        <w:separator/>
      </w:r>
    </w:p>
  </w:endnote>
  <w:endnote w:type="continuationSeparator" w:id="0">
    <w:p w14:paraId="6A0DE60B" w14:textId="77777777" w:rsidR="003E576F" w:rsidRDefault="003E576F" w:rsidP="002F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6887007"/>
      <w:docPartObj>
        <w:docPartGallery w:val="Page Numbers (Bottom of Page)"/>
        <w:docPartUnique/>
      </w:docPartObj>
    </w:sdtPr>
    <w:sdtContent>
      <w:p w14:paraId="5B0CFB26" w14:textId="77777777" w:rsidR="003C2BCC" w:rsidRDefault="003C2BCC" w:rsidP="000B079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6533A">
          <w:rPr>
            <w:rStyle w:val="PageNumber"/>
            <w:noProof/>
          </w:rPr>
          <w:t>1</w:t>
        </w:r>
        <w:r>
          <w:rPr>
            <w:rStyle w:val="PageNumber"/>
          </w:rPr>
          <w:fldChar w:fldCharType="end"/>
        </w:r>
      </w:p>
    </w:sdtContent>
  </w:sdt>
  <w:p w14:paraId="1C0BB627" w14:textId="77777777" w:rsidR="003C2BCC" w:rsidRDefault="003C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81FAF" w14:textId="77777777" w:rsidR="003E576F" w:rsidRDefault="003E576F" w:rsidP="002F7908">
      <w:pPr>
        <w:spacing w:after="0" w:line="240" w:lineRule="auto"/>
      </w:pPr>
      <w:r>
        <w:separator/>
      </w:r>
    </w:p>
  </w:footnote>
  <w:footnote w:type="continuationSeparator" w:id="0">
    <w:p w14:paraId="02DBF00F" w14:textId="77777777" w:rsidR="003E576F" w:rsidRDefault="003E576F" w:rsidP="002F7908">
      <w:pPr>
        <w:spacing w:after="0" w:line="240" w:lineRule="auto"/>
      </w:pPr>
      <w:r>
        <w:continuationSeparator/>
      </w:r>
    </w:p>
  </w:footnote>
  <w:footnote w:id="1">
    <w:p w14:paraId="68E1124C" w14:textId="6F14E7D7" w:rsidR="00EF65EE" w:rsidRPr="00576D0E" w:rsidRDefault="00EF65EE">
      <w:pPr>
        <w:pStyle w:val="FootnoteText"/>
        <w:rPr>
          <w:sz w:val="22"/>
          <w:szCs w:val="22"/>
        </w:rPr>
      </w:pPr>
      <w:r w:rsidRPr="00576D0E">
        <w:rPr>
          <w:rStyle w:val="FootnoteReference"/>
          <w:sz w:val="22"/>
          <w:szCs w:val="22"/>
        </w:rPr>
        <w:footnoteRef/>
      </w:r>
      <w:r w:rsidRPr="00576D0E">
        <w:rPr>
          <w:sz w:val="22"/>
          <w:szCs w:val="22"/>
        </w:rPr>
        <w:t xml:space="preserve"> </w:t>
      </w:r>
      <w:r w:rsidRPr="00576D0E">
        <w:rPr>
          <w:rFonts w:cstheme="minorHAnsi"/>
          <w:sz w:val="22"/>
          <w:szCs w:val="22"/>
        </w:rPr>
        <w:t>Permanent Supportive Housing (PSH), Rapid Rehousing (RRH), and Joint Transitional Housing (TH/RRH), Homeless Management Information System (HMIS)</w:t>
      </w:r>
    </w:p>
  </w:footnote>
  <w:footnote w:id="2">
    <w:p w14:paraId="58BF8B98" w14:textId="084D252E" w:rsidR="00576D0E" w:rsidRPr="00576D0E" w:rsidRDefault="00576D0E">
      <w:pPr>
        <w:pStyle w:val="FootnoteText"/>
        <w:rPr>
          <w:sz w:val="22"/>
          <w:szCs w:val="22"/>
        </w:rPr>
      </w:pPr>
      <w:r w:rsidRPr="00576D0E">
        <w:rPr>
          <w:rStyle w:val="FootnoteReference"/>
          <w:sz w:val="22"/>
          <w:szCs w:val="22"/>
        </w:rPr>
        <w:footnoteRef/>
      </w:r>
      <w:r w:rsidRPr="00576D0E">
        <w:rPr>
          <w:sz w:val="22"/>
          <w:szCs w:val="22"/>
        </w:rPr>
        <w:t xml:space="preserve"> HUD has not yet released the final totals </w:t>
      </w:r>
      <w:proofErr w:type="gramStart"/>
      <w:r w:rsidRPr="00576D0E">
        <w:rPr>
          <w:sz w:val="22"/>
          <w:szCs w:val="22"/>
        </w:rPr>
        <w:t>for the amount of</w:t>
      </w:r>
      <w:proofErr w:type="gramEnd"/>
      <w:r w:rsidRPr="00576D0E">
        <w:rPr>
          <w:sz w:val="22"/>
          <w:szCs w:val="22"/>
        </w:rPr>
        <w:t xml:space="preserve"> funding CoC’s can apply for.  </w:t>
      </w:r>
    </w:p>
  </w:footnote>
  <w:footnote w:id="3">
    <w:p w14:paraId="70747AC6" w14:textId="74FF5DE5" w:rsidR="008B7E14" w:rsidRPr="00C024D1" w:rsidRDefault="008B7E14">
      <w:pPr>
        <w:pStyle w:val="FootnoteText"/>
        <w:rPr>
          <w:sz w:val="22"/>
          <w:szCs w:val="22"/>
        </w:rPr>
      </w:pPr>
      <w:r>
        <w:rPr>
          <w:rStyle w:val="FootnoteReference"/>
        </w:rPr>
        <w:footnoteRef/>
      </w:r>
      <w:r>
        <w:t xml:space="preserve"> </w:t>
      </w:r>
      <w:r w:rsidRPr="00C024D1">
        <w:rPr>
          <w:rFonts w:cstheme="minorHAnsi"/>
          <w:sz w:val="22"/>
          <w:szCs w:val="22"/>
        </w:rPr>
        <w:t>DV Bonus Projects will be funded regardless of ranking if selected by HUD in the DV Bonus competition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25F7" w14:textId="50ADF161" w:rsidR="000320E5" w:rsidRDefault="00156A6C" w:rsidP="00A01C9A">
    <w:pPr>
      <w:pStyle w:val="Header"/>
      <w:jc w:val="right"/>
    </w:pPr>
    <w:r>
      <w:t>20</w:t>
    </w:r>
    <w:r w:rsidR="00B714C0">
      <w:t>2</w:t>
    </w:r>
    <w:r w:rsidR="00BC5301">
      <w:t>4</w:t>
    </w:r>
    <w:r>
      <w:t xml:space="preserve"> </w:t>
    </w:r>
    <w:r w:rsidR="000320E5">
      <w:t xml:space="preserve">Ranking Policy – Page </w:t>
    </w:r>
    <w:r w:rsidR="000320E5">
      <w:fldChar w:fldCharType="begin"/>
    </w:r>
    <w:r w:rsidR="000320E5">
      <w:instrText xml:space="preserve"> PAGE   \* MERGEFORMAT </w:instrText>
    </w:r>
    <w:r w:rsidR="000320E5">
      <w:fldChar w:fldCharType="separate"/>
    </w:r>
    <w:r w:rsidR="00427692">
      <w:rPr>
        <w:noProof/>
      </w:rPr>
      <w:t>3</w:t>
    </w:r>
    <w:r w:rsidR="000320E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73D5F" w14:textId="77777777" w:rsidR="00403ECD" w:rsidRDefault="00403ECD">
    <w:pPr>
      <w:pStyle w:val="Header"/>
    </w:pPr>
    <w:r>
      <w:rPr>
        <w:noProof/>
      </w:rPr>
      <w:drawing>
        <wp:anchor distT="0" distB="0" distL="114300" distR="114300" simplePos="0" relativeHeight="251659264" behindDoc="0" locked="0" layoutInCell="1" allowOverlap="1" wp14:anchorId="1F7D8254" wp14:editId="2CFD82CB">
          <wp:simplePos x="0" y="0"/>
          <wp:positionH relativeFrom="page">
            <wp:posOffset>457200</wp:posOffset>
          </wp:positionH>
          <wp:positionV relativeFrom="page">
            <wp:posOffset>457200</wp:posOffset>
          </wp:positionV>
          <wp:extent cx="6870724" cy="685800"/>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 CoC Letterhead-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0724"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93E"/>
    <w:multiLevelType w:val="hybridMultilevel"/>
    <w:tmpl w:val="B4943A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B69D7"/>
    <w:multiLevelType w:val="hybridMultilevel"/>
    <w:tmpl w:val="77E64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42825"/>
    <w:multiLevelType w:val="hybridMultilevel"/>
    <w:tmpl w:val="AB9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97F53"/>
    <w:multiLevelType w:val="hybridMultilevel"/>
    <w:tmpl w:val="B74C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210A2"/>
    <w:multiLevelType w:val="hybridMultilevel"/>
    <w:tmpl w:val="6FAC7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DA1ACA"/>
    <w:multiLevelType w:val="hybridMultilevel"/>
    <w:tmpl w:val="BA2A8838"/>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5B31E3"/>
    <w:multiLevelType w:val="hybridMultilevel"/>
    <w:tmpl w:val="0BE6E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E39CD"/>
    <w:multiLevelType w:val="hybridMultilevel"/>
    <w:tmpl w:val="C9D6B9A8"/>
    <w:lvl w:ilvl="0" w:tplc="0409000F">
      <w:start w:val="1"/>
      <w:numFmt w:val="decimal"/>
      <w:lvlText w:val="%1."/>
      <w:lvlJc w:val="left"/>
      <w:pPr>
        <w:ind w:left="630" w:hanging="360"/>
      </w:pPr>
    </w:lvl>
    <w:lvl w:ilvl="1" w:tplc="04090001">
      <w:start w:val="1"/>
      <w:numFmt w:val="bullet"/>
      <w:lvlText w:val=""/>
      <w:lvlJc w:val="left"/>
      <w:pPr>
        <w:ind w:left="-9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0E1C7505"/>
    <w:multiLevelType w:val="hybridMultilevel"/>
    <w:tmpl w:val="334C5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1AE5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C36A78"/>
    <w:multiLevelType w:val="hybridMultilevel"/>
    <w:tmpl w:val="956E1882"/>
    <w:lvl w:ilvl="0" w:tplc="04090001">
      <w:start w:val="1"/>
      <w:numFmt w:val="bullet"/>
      <w:lvlText w:val=""/>
      <w:lvlJc w:val="left"/>
      <w:pPr>
        <w:ind w:left="720" w:hanging="360"/>
      </w:pPr>
      <w:rPr>
        <w:rFonts w:ascii="Symbol" w:hAnsi="Symbol" w:hint="default"/>
      </w:rPr>
    </w:lvl>
    <w:lvl w:ilvl="1" w:tplc="9F5C1E3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106B95"/>
    <w:multiLevelType w:val="hybridMultilevel"/>
    <w:tmpl w:val="F00C9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C96E1D"/>
    <w:multiLevelType w:val="hybridMultilevel"/>
    <w:tmpl w:val="85BCDFA8"/>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16306C05"/>
    <w:multiLevelType w:val="hybridMultilevel"/>
    <w:tmpl w:val="E0C47964"/>
    <w:lvl w:ilvl="0" w:tplc="9F5C1E3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697F34"/>
    <w:multiLevelType w:val="hybridMultilevel"/>
    <w:tmpl w:val="8556A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B5E2604"/>
    <w:multiLevelType w:val="hybridMultilevel"/>
    <w:tmpl w:val="0FF6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6F0063"/>
    <w:multiLevelType w:val="hybridMultilevel"/>
    <w:tmpl w:val="5B8EF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A33A7"/>
    <w:multiLevelType w:val="hybridMultilevel"/>
    <w:tmpl w:val="8D66E6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B377B"/>
    <w:multiLevelType w:val="hybridMultilevel"/>
    <w:tmpl w:val="F1D87F5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E06513E"/>
    <w:multiLevelType w:val="hybridMultilevel"/>
    <w:tmpl w:val="E7F8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79796D"/>
    <w:multiLevelType w:val="hybridMultilevel"/>
    <w:tmpl w:val="044E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B7585"/>
    <w:multiLevelType w:val="hybridMultilevel"/>
    <w:tmpl w:val="7836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1C2C64"/>
    <w:multiLevelType w:val="hybridMultilevel"/>
    <w:tmpl w:val="C68C75F0"/>
    <w:lvl w:ilvl="0" w:tplc="6E120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C6A16"/>
    <w:multiLevelType w:val="hybridMultilevel"/>
    <w:tmpl w:val="5B7AC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9951E7"/>
    <w:multiLevelType w:val="hybridMultilevel"/>
    <w:tmpl w:val="9AA2B1B4"/>
    <w:lvl w:ilvl="0" w:tplc="14BE249C">
      <w:start w:val="1"/>
      <w:numFmt w:val="upperLetter"/>
      <w:lvlText w:val="%1."/>
      <w:lvlJc w:val="left"/>
      <w:pPr>
        <w:ind w:left="720" w:hanging="360"/>
      </w:pPr>
      <w:rPr>
        <w:rFonts w:hint="default"/>
        <w:b w:val="0"/>
        <w:color w:val="000000" w:themeColor="text1"/>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E07598"/>
    <w:multiLevelType w:val="hybridMultilevel"/>
    <w:tmpl w:val="9FEEE046"/>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5615DB7"/>
    <w:multiLevelType w:val="hybridMultilevel"/>
    <w:tmpl w:val="0C42B94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952307"/>
    <w:multiLevelType w:val="hybridMultilevel"/>
    <w:tmpl w:val="3480A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94A1F"/>
    <w:multiLevelType w:val="hybridMultilevel"/>
    <w:tmpl w:val="933A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75555"/>
    <w:multiLevelType w:val="hybridMultilevel"/>
    <w:tmpl w:val="BA6E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2844FD"/>
    <w:multiLevelType w:val="hybridMultilevel"/>
    <w:tmpl w:val="0BE6E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A41D8A"/>
    <w:multiLevelType w:val="hybridMultilevel"/>
    <w:tmpl w:val="EAA690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482FDF"/>
    <w:multiLevelType w:val="hybridMultilevel"/>
    <w:tmpl w:val="7EA4C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4821F2"/>
    <w:multiLevelType w:val="hybridMultilevel"/>
    <w:tmpl w:val="CF660B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255FD"/>
    <w:multiLevelType w:val="hybridMultilevel"/>
    <w:tmpl w:val="9F32F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8030DD"/>
    <w:multiLevelType w:val="hybridMultilevel"/>
    <w:tmpl w:val="A2E6E122"/>
    <w:lvl w:ilvl="0" w:tplc="56904988">
      <w:start w:val="1"/>
      <w:numFmt w:val="bullet"/>
      <w:lvlText w:val="•"/>
      <w:lvlJc w:val="left"/>
      <w:pPr>
        <w:tabs>
          <w:tab w:val="num" w:pos="720"/>
        </w:tabs>
        <w:ind w:left="720" w:hanging="360"/>
      </w:pPr>
      <w:rPr>
        <w:rFonts w:ascii="Arial" w:hAnsi="Arial" w:hint="default"/>
      </w:rPr>
    </w:lvl>
    <w:lvl w:ilvl="1" w:tplc="5A304410" w:tentative="1">
      <w:start w:val="1"/>
      <w:numFmt w:val="bullet"/>
      <w:lvlText w:val="•"/>
      <w:lvlJc w:val="left"/>
      <w:pPr>
        <w:tabs>
          <w:tab w:val="num" w:pos="1440"/>
        </w:tabs>
        <w:ind w:left="1440" w:hanging="360"/>
      </w:pPr>
      <w:rPr>
        <w:rFonts w:ascii="Arial" w:hAnsi="Arial" w:hint="default"/>
      </w:rPr>
    </w:lvl>
    <w:lvl w:ilvl="2" w:tplc="A0521002" w:tentative="1">
      <w:start w:val="1"/>
      <w:numFmt w:val="bullet"/>
      <w:lvlText w:val="•"/>
      <w:lvlJc w:val="left"/>
      <w:pPr>
        <w:tabs>
          <w:tab w:val="num" w:pos="2160"/>
        </w:tabs>
        <w:ind w:left="2160" w:hanging="360"/>
      </w:pPr>
      <w:rPr>
        <w:rFonts w:ascii="Arial" w:hAnsi="Arial" w:hint="default"/>
      </w:rPr>
    </w:lvl>
    <w:lvl w:ilvl="3" w:tplc="A1386B1C" w:tentative="1">
      <w:start w:val="1"/>
      <w:numFmt w:val="bullet"/>
      <w:lvlText w:val="•"/>
      <w:lvlJc w:val="left"/>
      <w:pPr>
        <w:tabs>
          <w:tab w:val="num" w:pos="2880"/>
        </w:tabs>
        <w:ind w:left="2880" w:hanging="360"/>
      </w:pPr>
      <w:rPr>
        <w:rFonts w:ascii="Arial" w:hAnsi="Arial" w:hint="default"/>
      </w:rPr>
    </w:lvl>
    <w:lvl w:ilvl="4" w:tplc="7E680042" w:tentative="1">
      <w:start w:val="1"/>
      <w:numFmt w:val="bullet"/>
      <w:lvlText w:val="•"/>
      <w:lvlJc w:val="left"/>
      <w:pPr>
        <w:tabs>
          <w:tab w:val="num" w:pos="3600"/>
        </w:tabs>
        <w:ind w:left="3600" w:hanging="360"/>
      </w:pPr>
      <w:rPr>
        <w:rFonts w:ascii="Arial" w:hAnsi="Arial" w:hint="default"/>
      </w:rPr>
    </w:lvl>
    <w:lvl w:ilvl="5" w:tplc="260ACF0E" w:tentative="1">
      <w:start w:val="1"/>
      <w:numFmt w:val="bullet"/>
      <w:lvlText w:val="•"/>
      <w:lvlJc w:val="left"/>
      <w:pPr>
        <w:tabs>
          <w:tab w:val="num" w:pos="4320"/>
        </w:tabs>
        <w:ind w:left="4320" w:hanging="360"/>
      </w:pPr>
      <w:rPr>
        <w:rFonts w:ascii="Arial" w:hAnsi="Arial" w:hint="default"/>
      </w:rPr>
    </w:lvl>
    <w:lvl w:ilvl="6" w:tplc="F8ACA8DA" w:tentative="1">
      <w:start w:val="1"/>
      <w:numFmt w:val="bullet"/>
      <w:lvlText w:val="•"/>
      <w:lvlJc w:val="left"/>
      <w:pPr>
        <w:tabs>
          <w:tab w:val="num" w:pos="5040"/>
        </w:tabs>
        <w:ind w:left="5040" w:hanging="360"/>
      </w:pPr>
      <w:rPr>
        <w:rFonts w:ascii="Arial" w:hAnsi="Arial" w:hint="default"/>
      </w:rPr>
    </w:lvl>
    <w:lvl w:ilvl="7" w:tplc="3528B63E" w:tentative="1">
      <w:start w:val="1"/>
      <w:numFmt w:val="bullet"/>
      <w:lvlText w:val="•"/>
      <w:lvlJc w:val="left"/>
      <w:pPr>
        <w:tabs>
          <w:tab w:val="num" w:pos="5760"/>
        </w:tabs>
        <w:ind w:left="5760" w:hanging="360"/>
      </w:pPr>
      <w:rPr>
        <w:rFonts w:ascii="Arial" w:hAnsi="Arial" w:hint="default"/>
      </w:rPr>
    </w:lvl>
    <w:lvl w:ilvl="8" w:tplc="D7C4FAC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152BD6"/>
    <w:multiLevelType w:val="hybridMultilevel"/>
    <w:tmpl w:val="D4902E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721B50"/>
    <w:multiLevelType w:val="hybridMultilevel"/>
    <w:tmpl w:val="10CA6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33F9B"/>
    <w:multiLevelType w:val="hybridMultilevel"/>
    <w:tmpl w:val="9712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B21E5"/>
    <w:multiLevelType w:val="hybridMultilevel"/>
    <w:tmpl w:val="4E0C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E7B2B"/>
    <w:multiLevelType w:val="hybridMultilevel"/>
    <w:tmpl w:val="DF204E3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2574B78"/>
    <w:multiLevelType w:val="hybridMultilevel"/>
    <w:tmpl w:val="F07A2B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86821"/>
    <w:multiLevelType w:val="hybridMultilevel"/>
    <w:tmpl w:val="3264869E"/>
    <w:lvl w:ilvl="0" w:tplc="0409000F">
      <w:start w:val="1"/>
      <w:numFmt w:val="decimal"/>
      <w:lvlText w:val="%1."/>
      <w:lvlJc w:val="left"/>
      <w:pPr>
        <w:ind w:left="72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C64506"/>
    <w:multiLevelType w:val="hybridMultilevel"/>
    <w:tmpl w:val="5CA46CAE"/>
    <w:lvl w:ilvl="0" w:tplc="8E282238">
      <w:start w:val="1"/>
      <w:numFmt w:val="bullet"/>
      <w:lvlText w:val="o"/>
      <w:lvlJc w:val="left"/>
      <w:pPr>
        <w:ind w:left="720" w:hanging="360"/>
      </w:pPr>
      <w:rPr>
        <w:rFonts w:ascii="Courier New" w:hAnsi="Courier New"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3826E9"/>
    <w:multiLevelType w:val="hybridMultilevel"/>
    <w:tmpl w:val="C750ED4E"/>
    <w:lvl w:ilvl="0" w:tplc="81868BAC">
      <w:start w:val="1"/>
      <w:numFmt w:val="bullet"/>
      <w:lvlText w:val="•"/>
      <w:lvlJc w:val="left"/>
      <w:pPr>
        <w:tabs>
          <w:tab w:val="num" w:pos="720"/>
        </w:tabs>
        <w:ind w:left="720" w:hanging="360"/>
      </w:pPr>
      <w:rPr>
        <w:rFonts w:ascii="Arial" w:hAnsi="Arial" w:hint="default"/>
      </w:rPr>
    </w:lvl>
    <w:lvl w:ilvl="1" w:tplc="A72843DE">
      <w:numFmt w:val="bullet"/>
      <w:lvlText w:val="•"/>
      <w:lvlJc w:val="left"/>
      <w:pPr>
        <w:tabs>
          <w:tab w:val="num" w:pos="1440"/>
        </w:tabs>
        <w:ind w:left="1440" w:hanging="360"/>
      </w:pPr>
      <w:rPr>
        <w:rFonts w:ascii="Arial" w:hAnsi="Arial" w:hint="default"/>
      </w:rPr>
    </w:lvl>
    <w:lvl w:ilvl="2" w:tplc="ED242578">
      <w:start w:val="1"/>
      <w:numFmt w:val="bullet"/>
      <w:lvlText w:val="•"/>
      <w:lvlJc w:val="left"/>
      <w:pPr>
        <w:tabs>
          <w:tab w:val="num" w:pos="2160"/>
        </w:tabs>
        <w:ind w:left="2160" w:hanging="360"/>
      </w:pPr>
      <w:rPr>
        <w:rFonts w:ascii="Arial" w:hAnsi="Arial" w:hint="default"/>
      </w:rPr>
    </w:lvl>
    <w:lvl w:ilvl="3" w:tplc="BD864848">
      <w:start w:val="1"/>
      <w:numFmt w:val="bullet"/>
      <w:lvlText w:val="•"/>
      <w:lvlJc w:val="left"/>
      <w:pPr>
        <w:tabs>
          <w:tab w:val="num" w:pos="2880"/>
        </w:tabs>
        <w:ind w:left="2880" w:hanging="360"/>
      </w:pPr>
      <w:rPr>
        <w:rFonts w:ascii="Arial" w:hAnsi="Arial" w:hint="default"/>
      </w:rPr>
    </w:lvl>
    <w:lvl w:ilvl="4" w:tplc="6CD8FD08" w:tentative="1">
      <w:start w:val="1"/>
      <w:numFmt w:val="bullet"/>
      <w:lvlText w:val="•"/>
      <w:lvlJc w:val="left"/>
      <w:pPr>
        <w:tabs>
          <w:tab w:val="num" w:pos="3600"/>
        </w:tabs>
        <w:ind w:left="3600" w:hanging="360"/>
      </w:pPr>
      <w:rPr>
        <w:rFonts w:ascii="Arial" w:hAnsi="Arial" w:hint="default"/>
      </w:rPr>
    </w:lvl>
    <w:lvl w:ilvl="5" w:tplc="A6601CBA" w:tentative="1">
      <w:start w:val="1"/>
      <w:numFmt w:val="bullet"/>
      <w:lvlText w:val="•"/>
      <w:lvlJc w:val="left"/>
      <w:pPr>
        <w:tabs>
          <w:tab w:val="num" w:pos="4320"/>
        </w:tabs>
        <w:ind w:left="4320" w:hanging="360"/>
      </w:pPr>
      <w:rPr>
        <w:rFonts w:ascii="Arial" w:hAnsi="Arial" w:hint="default"/>
      </w:rPr>
    </w:lvl>
    <w:lvl w:ilvl="6" w:tplc="4BB011A0" w:tentative="1">
      <w:start w:val="1"/>
      <w:numFmt w:val="bullet"/>
      <w:lvlText w:val="•"/>
      <w:lvlJc w:val="left"/>
      <w:pPr>
        <w:tabs>
          <w:tab w:val="num" w:pos="5040"/>
        </w:tabs>
        <w:ind w:left="5040" w:hanging="360"/>
      </w:pPr>
      <w:rPr>
        <w:rFonts w:ascii="Arial" w:hAnsi="Arial" w:hint="default"/>
      </w:rPr>
    </w:lvl>
    <w:lvl w:ilvl="7" w:tplc="7BD4E9D8" w:tentative="1">
      <w:start w:val="1"/>
      <w:numFmt w:val="bullet"/>
      <w:lvlText w:val="•"/>
      <w:lvlJc w:val="left"/>
      <w:pPr>
        <w:tabs>
          <w:tab w:val="num" w:pos="5760"/>
        </w:tabs>
        <w:ind w:left="5760" w:hanging="360"/>
      </w:pPr>
      <w:rPr>
        <w:rFonts w:ascii="Arial" w:hAnsi="Arial" w:hint="default"/>
      </w:rPr>
    </w:lvl>
    <w:lvl w:ilvl="8" w:tplc="8C78383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8C29E2"/>
    <w:multiLevelType w:val="hybridMultilevel"/>
    <w:tmpl w:val="DD78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511134">
    <w:abstractNumId w:val="1"/>
  </w:num>
  <w:num w:numId="2" w16cid:durableId="2077242137">
    <w:abstractNumId w:val="38"/>
  </w:num>
  <w:num w:numId="3" w16cid:durableId="1027293436">
    <w:abstractNumId w:val="4"/>
  </w:num>
  <w:num w:numId="4" w16cid:durableId="1184368094">
    <w:abstractNumId w:val="2"/>
  </w:num>
  <w:num w:numId="5" w16cid:durableId="353652467">
    <w:abstractNumId w:val="6"/>
  </w:num>
  <w:num w:numId="6" w16cid:durableId="2109304806">
    <w:abstractNumId w:val="30"/>
  </w:num>
  <w:num w:numId="7" w16cid:durableId="1288928851">
    <w:abstractNumId w:val="36"/>
  </w:num>
  <w:num w:numId="8" w16cid:durableId="865141994">
    <w:abstractNumId w:val="20"/>
  </w:num>
  <w:num w:numId="9" w16cid:durableId="1329940598">
    <w:abstractNumId w:val="26"/>
  </w:num>
  <w:num w:numId="10" w16cid:durableId="691415598">
    <w:abstractNumId w:val="0"/>
  </w:num>
  <w:num w:numId="11" w16cid:durableId="1803569955">
    <w:abstractNumId w:val="28"/>
  </w:num>
  <w:num w:numId="12" w16cid:durableId="571505848">
    <w:abstractNumId w:val="34"/>
  </w:num>
  <w:num w:numId="13" w16cid:durableId="1430395062">
    <w:abstractNumId w:val="32"/>
  </w:num>
  <w:num w:numId="14" w16cid:durableId="641277260">
    <w:abstractNumId w:val="23"/>
  </w:num>
  <w:num w:numId="15" w16cid:durableId="1895965928">
    <w:abstractNumId w:val="13"/>
  </w:num>
  <w:num w:numId="16" w16cid:durableId="986544084">
    <w:abstractNumId w:val="16"/>
  </w:num>
  <w:num w:numId="17" w16cid:durableId="1078406737">
    <w:abstractNumId w:val="10"/>
  </w:num>
  <w:num w:numId="18" w16cid:durableId="1205680388">
    <w:abstractNumId w:val="31"/>
  </w:num>
  <w:num w:numId="19" w16cid:durableId="1215241830">
    <w:abstractNumId w:val="33"/>
  </w:num>
  <w:num w:numId="20" w16cid:durableId="1208226576">
    <w:abstractNumId w:val="39"/>
  </w:num>
  <w:num w:numId="21" w16cid:durableId="1192836613">
    <w:abstractNumId w:val="17"/>
  </w:num>
  <w:num w:numId="22" w16cid:durableId="1716811708">
    <w:abstractNumId w:val="24"/>
  </w:num>
  <w:num w:numId="23" w16cid:durableId="2123719862">
    <w:abstractNumId w:val="7"/>
  </w:num>
  <w:num w:numId="24" w16cid:durableId="545070722">
    <w:abstractNumId w:val="19"/>
  </w:num>
  <w:num w:numId="25" w16cid:durableId="1527863118">
    <w:abstractNumId w:val="43"/>
  </w:num>
  <w:num w:numId="26" w16cid:durableId="1901790528">
    <w:abstractNumId w:val="41"/>
  </w:num>
  <w:num w:numId="27" w16cid:durableId="2137407964">
    <w:abstractNumId w:val="29"/>
  </w:num>
  <w:num w:numId="28" w16cid:durableId="2029209018">
    <w:abstractNumId w:val="40"/>
  </w:num>
  <w:num w:numId="29" w16cid:durableId="734859110">
    <w:abstractNumId w:val="42"/>
  </w:num>
  <w:num w:numId="30" w16cid:durableId="657072875">
    <w:abstractNumId w:val="5"/>
  </w:num>
  <w:num w:numId="31" w16cid:durableId="642738994">
    <w:abstractNumId w:val="14"/>
  </w:num>
  <w:num w:numId="32" w16cid:durableId="2128967195">
    <w:abstractNumId w:val="8"/>
  </w:num>
  <w:num w:numId="33" w16cid:durableId="983046219">
    <w:abstractNumId w:val="15"/>
  </w:num>
  <w:num w:numId="34" w16cid:durableId="897059382">
    <w:abstractNumId w:val="18"/>
  </w:num>
  <w:num w:numId="35" w16cid:durableId="1689676978">
    <w:abstractNumId w:val="22"/>
  </w:num>
  <w:num w:numId="36" w16cid:durableId="1854952974">
    <w:abstractNumId w:val="35"/>
  </w:num>
  <w:num w:numId="37" w16cid:durableId="322197326">
    <w:abstractNumId w:val="3"/>
  </w:num>
  <w:num w:numId="38" w16cid:durableId="673607455">
    <w:abstractNumId w:val="25"/>
  </w:num>
  <w:num w:numId="39" w16cid:durableId="645552118">
    <w:abstractNumId w:val="9"/>
  </w:num>
  <w:num w:numId="40" w16cid:durableId="2057509643">
    <w:abstractNumId w:val="44"/>
  </w:num>
  <w:num w:numId="41" w16cid:durableId="59402129">
    <w:abstractNumId w:val="45"/>
  </w:num>
  <w:num w:numId="42" w16cid:durableId="536967502">
    <w:abstractNumId w:val="37"/>
  </w:num>
  <w:num w:numId="43" w16cid:durableId="375550878">
    <w:abstractNumId w:val="12"/>
  </w:num>
  <w:num w:numId="44" w16cid:durableId="1347825601">
    <w:abstractNumId w:val="27"/>
  </w:num>
  <w:num w:numId="45" w16cid:durableId="620067756">
    <w:abstractNumId w:val="21"/>
  </w:num>
  <w:num w:numId="46" w16cid:durableId="19697756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B5"/>
    <w:rsid w:val="00003A2C"/>
    <w:rsid w:val="000047D1"/>
    <w:rsid w:val="00010A82"/>
    <w:rsid w:val="000159CA"/>
    <w:rsid w:val="00021CA4"/>
    <w:rsid w:val="000259D8"/>
    <w:rsid w:val="000320E5"/>
    <w:rsid w:val="00036F10"/>
    <w:rsid w:val="00041F73"/>
    <w:rsid w:val="000433CC"/>
    <w:rsid w:val="000536A9"/>
    <w:rsid w:val="00054C0B"/>
    <w:rsid w:val="00056A56"/>
    <w:rsid w:val="00065FAD"/>
    <w:rsid w:val="00070654"/>
    <w:rsid w:val="00080868"/>
    <w:rsid w:val="0008725C"/>
    <w:rsid w:val="00092310"/>
    <w:rsid w:val="00096611"/>
    <w:rsid w:val="000974E9"/>
    <w:rsid w:val="000A56D5"/>
    <w:rsid w:val="000B0D11"/>
    <w:rsid w:val="000B0EF7"/>
    <w:rsid w:val="000B10CF"/>
    <w:rsid w:val="000C0AAE"/>
    <w:rsid w:val="000C2F79"/>
    <w:rsid w:val="000C7804"/>
    <w:rsid w:val="000D12B7"/>
    <w:rsid w:val="00103EF5"/>
    <w:rsid w:val="0010673B"/>
    <w:rsid w:val="00121C44"/>
    <w:rsid w:val="001225C8"/>
    <w:rsid w:val="001228CF"/>
    <w:rsid w:val="001507AD"/>
    <w:rsid w:val="00150AF8"/>
    <w:rsid w:val="00156A6C"/>
    <w:rsid w:val="0016465B"/>
    <w:rsid w:val="00166E0A"/>
    <w:rsid w:val="00173A08"/>
    <w:rsid w:val="00194762"/>
    <w:rsid w:val="001A425A"/>
    <w:rsid w:val="001A5E03"/>
    <w:rsid w:val="001A685E"/>
    <w:rsid w:val="001A735D"/>
    <w:rsid w:val="001A7DBE"/>
    <w:rsid w:val="001B2D84"/>
    <w:rsid w:val="001B59D7"/>
    <w:rsid w:val="001B76F7"/>
    <w:rsid w:val="001B7C87"/>
    <w:rsid w:val="001C117F"/>
    <w:rsid w:val="001C1FA2"/>
    <w:rsid w:val="001C38AA"/>
    <w:rsid w:val="001C3B11"/>
    <w:rsid w:val="001C7015"/>
    <w:rsid w:val="001D6F75"/>
    <w:rsid w:val="001E178C"/>
    <w:rsid w:val="001E4252"/>
    <w:rsid w:val="00216B93"/>
    <w:rsid w:val="0022138D"/>
    <w:rsid w:val="00224CDA"/>
    <w:rsid w:val="00233EFF"/>
    <w:rsid w:val="00234AC5"/>
    <w:rsid w:val="00243D77"/>
    <w:rsid w:val="002503EB"/>
    <w:rsid w:val="00262055"/>
    <w:rsid w:val="002624A1"/>
    <w:rsid w:val="0026518B"/>
    <w:rsid w:val="00271C8F"/>
    <w:rsid w:val="002723DE"/>
    <w:rsid w:val="0029257D"/>
    <w:rsid w:val="0029599E"/>
    <w:rsid w:val="002C00CA"/>
    <w:rsid w:val="002C04A0"/>
    <w:rsid w:val="002D0825"/>
    <w:rsid w:val="002D2DB6"/>
    <w:rsid w:val="002D46DF"/>
    <w:rsid w:val="002D52D8"/>
    <w:rsid w:val="002D5BD6"/>
    <w:rsid w:val="002E3483"/>
    <w:rsid w:val="002F236E"/>
    <w:rsid w:val="002F3F37"/>
    <w:rsid w:val="002F7908"/>
    <w:rsid w:val="003004E9"/>
    <w:rsid w:val="003015AE"/>
    <w:rsid w:val="00306F17"/>
    <w:rsid w:val="00307D5E"/>
    <w:rsid w:val="003159BB"/>
    <w:rsid w:val="00321019"/>
    <w:rsid w:val="00321666"/>
    <w:rsid w:val="00326B74"/>
    <w:rsid w:val="003272CA"/>
    <w:rsid w:val="003278C6"/>
    <w:rsid w:val="00327B94"/>
    <w:rsid w:val="00333728"/>
    <w:rsid w:val="00336EF2"/>
    <w:rsid w:val="0034436C"/>
    <w:rsid w:val="00353D5B"/>
    <w:rsid w:val="00354FE2"/>
    <w:rsid w:val="00362DEE"/>
    <w:rsid w:val="0036476E"/>
    <w:rsid w:val="00372680"/>
    <w:rsid w:val="003727FA"/>
    <w:rsid w:val="00385221"/>
    <w:rsid w:val="00385A90"/>
    <w:rsid w:val="00387C6C"/>
    <w:rsid w:val="003904DD"/>
    <w:rsid w:val="00391128"/>
    <w:rsid w:val="00391BAA"/>
    <w:rsid w:val="00392892"/>
    <w:rsid w:val="00394948"/>
    <w:rsid w:val="00395861"/>
    <w:rsid w:val="003C2BCC"/>
    <w:rsid w:val="003C5D33"/>
    <w:rsid w:val="003C6343"/>
    <w:rsid w:val="003C6A91"/>
    <w:rsid w:val="003D5367"/>
    <w:rsid w:val="003E576F"/>
    <w:rsid w:val="003F05D6"/>
    <w:rsid w:val="003F2282"/>
    <w:rsid w:val="003F3C5C"/>
    <w:rsid w:val="003F3F7C"/>
    <w:rsid w:val="00400964"/>
    <w:rsid w:val="00403084"/>
    <w:rsid w:val="00403ECD"/>
    <w:rsid w:val="00405323"/>
    <w:rsid w:val="00427692"/>
    <w:rsid w:val="004307C6"/>
    <w:rsid w:val="004324A1"/>
    <w:rsid w:val="004420E0"/>
    <w:rsid w:val="00453341"/>
    <w:rsid w:val="00456B1E"/>
    <w:rsid w:val="00460639"/>
    <w:rsid w:val="00462EDD"/>
    <w:rsid w:val="0046430C"/>
    <w:rsid w:val="00465BF4"/>
    <w:rsid w:val="0047763B"/>
    <w:rsid w:val="004820F8"/>
    <w:rsid w:val="00486C91"/>
    <w:rsid w:val="00492265"/>
    <w:rsid w:val="00496511"/>
    <w:rsid w:val="004A4EF1"/>
    <w:rsid w:val="004B182C"/>
    <w:rsid w:val="004B6DA3"/>
    <w:rsid w:val="004C1269"/>
    <w:rsid w:val="004C2237"/>
    <w:rsid w:val="004C25DC"/>
    <w:rsid w:val="004C7014"/>
    <w:rsid w:val="004D0405"/>
    <w:rsid w:val="004D7A05"/>
    <w:rsid w:val="004E6DC5"/>
    <w:rsid w:val="004F083A"/>
    <w:rsid w:val="004F2848"/>
    <w:rsid w:val="005121DC"/>
    <w:rsid w:val="005129AA"/>
    <w:rsid w:val="00515B26"/>
    <w:rsid w:val="0052072F"/>
    <w:rsid w:val="00522C4B"/>
    <w:rsid w:val="00526CCF"/>
    <w:rsid w:val="00527794"/>
    <w:rsid w:val="005301A9"/>
    <w:rsid w:val="005309FA"/>
    <w:rsid w:val="00533D2E"/>
    <w:rsid w:val="00543821"/>
    <w:rsid w:val="00543DEF"/>
    <w:rsid w:val="00545A5E"/>
    <w:rsid w:val="00556A1B"/>
    <w:rsid w:val="00576D0E"/>
    <w:rsid w:val="005841AC"/>
    <w:rsid w:val="005917FD"/>
    <w:rsid w:val="005A10BF"/>
    <w:rsid w:val="005A3642"/>
    <w:rsid w:val="005C487F"/>
    <w:rsid w:val="005D1E57"/>
    <w:rsid w:val="005E4A14"/>
    <w:rsid w:val="005F04F9"/>
    <w:rsid w:val="005F1C59"/>
    <w:rsid w:val="005F3DC5"/>
    <w:rsid w:val="00601DAD"/>
    <w:rsid w:val="00604A6A"/>
    <w:rsid w:val="00613E6E"/>
    <w:rsid w:val="006161C8"/>
    <w:rsid w:val="00620EAB"/>
    <w:rsid w:val="006242F1"/>
    <w:rsid w:val="00627D80"/>
    <w:rsid w:val="00630793"/>
    <w:rsid w:val="00633F8D"/>
    <w:rsid w:val="00636ACC"/>
    <w:rsid w:val="006473D4"/>
    <w:rsid w:val="00654473"/>
    <w:rsid w:val="0065522C"/>
    <w:rsid w:val="00655304"/>
    <w:rsid w:val="0065745C"/>
    <w:rsid w:val="00664FEF"/>
    <w:rsid w:val="00667286"/>
    <w:rsid w:val="0067069D"/>
    <w:rsid w:val="006814E6"/>
    <w:rsid w:val="006849E6"/>
    <w:rsid w:val="006855F9"/>
    <w:rsid w:val="00697140"/>
    <w:rsid w:val="006A1DC8"/>
    <w:rsid w:val="006B3BDC"/>
    <w:rsid w:val="006B667D"/>
    <w:rsid w:val="006C5B25"/>
    <w:rsid w:val="006E17A9"/>
    <w:rsid w:val="006E1C84"/>
    <w:rsid w:val="006E2C15"/>
    <w:rsid w:val="006E2F0E"/>
    <w:rsid w:val="006F2654"/>
    <w:rsid w:val="006F281F"/>
    <w:rsid w:val="006F3AEA"/>
    <w:rsid w:val="006F774A"/>
    <w:rsid w:val="00703A52"/>
    <w:rsid w:val="00704CE8"/>
    <w:rsid w:val="00706061"/>
    <w:rsid w:val="00707172"/>
    <w:rsid w:val="00713181"/>
    <w:rsid w:val="0072525A"/>
    <w:rsid w:val="00731F69"/>
    <w:rsid w:val="0074354A"/>
    <w:rsid w:val="00745E9D"/>
    <w:rsid w:val="00751837"/>
    <w:rsid w:val="00752870"/>
    <w:rsid w:val="00752E81"/>
    <w:rsid w:val="00760199"/>
    <w:rsid w:val="0077669D"/>
    <w:rsid w:val="00784EC9"/>
    <w:rsid w:val="0078514C"/>
    <w:rsid w:val="0078746E"/>
    <w:rsid w:val="00790AFC"/>
    <w:rsid w:val="00793C97"/>
    <w:rsid w:val="0079625F"/>
    <w:rsid w:val="007A49DA"/>
    <w:rsid w:val="007A608B"/>
    <w:rsid w:val="007B6866"/>
    <w:rsid w:val="007C2626"/>
    <w:rsid w:val="007C57B0"/>
    <w:rsid w:val="007C623C"/>
    <w:rsid w:val="007D20C8"/>
    <w:rsid w:val="007E3FC9"/>
    <w:rsid w:val="007E4BB7"/>
    <w:rsid w:val="007E63EF"/>
    <w:rsid w:val="007F2901"/>
    <w:rsid w:val="008200DE"/>
    <w:rsid w:val="00823493"/>
    <w:rsid w:val="00831B64"/>
    <w:rsid w:val="00833166"/>
    <w:rsid w:val="008356DE"/>
    <w:rsid w:val="008374D9"/>
    <w:rsid w:val="00842EF6"/>
    <w:rsid w:val="008443ED"/>
    <w:rsid w:val="00844413"/>
    <w:rsid w:val="00852B6F"/>
    <w:rsid w:val="008550A4"/>
    <w:rsid w:val="00865756"/>
    <w:rsid w:val="0087056A"/>
    <w:rsid w:val="008802F6"/>
    <w:rsid w:val="008814D7"/>
    <w:rsid w:val="008A07C9"/>
    <w:rsid w:val="008A15F4"/>
    <w:rsid w:val="008A5178"/>
    <w:rsid w:val="008B5D47"/>
    <w:rsid w:val="008B7E14"/>
    <w:rsid w:val="008C5EE0"/>
    <w:rsid w:val="008D484C"/>
    <w:rsid w:val="008D49A9"/>
    <w:rsid w:val="008D52C7"/>
    <w:rsid w:val="008D6952"/>
    <w:rsid w:val="008D78E7"/>
    <w:rsid w:val="008E1B13"/>
    <w:rsid w:val="008F0588"/>
    <w:rsid w:val="008F2D32"/>
    <w:rsid w:val="0090649F"/>
    <w:rsid w:val="00907E49"/>
    <w:rsid w:val="009151ED"/>
    <w:rsid w:val="00915C8B"/>
    <w:rsid w:val="00922746"/>
    <w:rsid w:val="00933B1C"/>
    <w:rsid w:val="009340F2"/>
    <w:rsid w:val="00940C68"/>
    <w:rsid w:val="009419B9"/>
    <w:rsid w:val="00943CB7"/>
    <w:rsid w:val="009455F6"/>
    <w:rsid w:val="00946284"/>
    <w:rsid w:val="00952B22"/>
    <w:rsid w:val="009566B0"/>
    <w:rsid w:val="0095678E"/>
    <w:rsid w:val="00973982"/>
    <w:rsid w:val="00975A51"/>
    <w:rsid w:val="00977F79"/>
    <w:rsid w:val="00985958"/>
    <w:rsid w:val="0099474C"/>
    <w:rsid w:val="009A06FE"/>
    <w:rsid w:val="009A21EA"/>
    <w:rsid w:val="009A2CCA"/>
    <w:rsid w:val="009A4241"/>
    <w:rsid w:val="009A470D"/>
    <w:rsid w:val="009A5DB3"/>
    <w:rsid w:val="009B3313"/>
    <w:rsid w:val="009B625A"/>
    <w:rsid w:val="009B7D24"/>
    <w:rsid w:val="009C765B"/>
    <w:rsid w:val="009D0EAF"/>
    <w:rsid w:val="009D1553"/>
    <w:rsid w:val="009D1E72"/>
    <w:rsid w:val="009D24D9"/>
    <w:rsid w:val="009D32A4"/>
    <w:rsid w:val="009E390B"/>
    <w:rsid w:val="009F161E"/>
    <w:rsid w:val="00A01C9A"/>
    <w:rsid w:val="00A05894"/>
    <w:rsid w:val="00A17914"/>
    <w:rsid w:val="00A24042"/>
    <w:rsid w:val="00A243CD"/>
    <w:rsid w:val="00A269B2"/>
    <w:rsid w:val="00A30081"/>
    <w:rsid w:val="00A329D5"/>
    <w:rsid w:val="00A37C6B"/>
    <w:rsid w:val="00A4052B"/>
    <w:rsid w:val="00A418FE"/>
    <w:rsid w:val="00A42619"/>
    <w:rsid w:val="00A47812"/>
    <w:rsid w:val="00A50ADF"/>
    <w:rsid w:val="00A56A3D"/>
    <w:rsid w:val="00A65279"/>
    <w:rsid w:val="00A73CCE"/>
    <w:rsid w:val="00A74C62"/>
    <w:rsid w:val="00A76887"/>
    <w:rsid w:val="00A810DE"/>
    <w:rsid w:val="00A82B6B"/>
    <w:rsid w:val="00A833BB"/>
    <w:rsid w:val="00A83771"/>
    <w:rsid w:val="00A90DE7"/>
    <w:rsid w:val="00A91303"/>
    <w:rsid w:val="00AA0C3A"/>
    <w:rsid w:val="00AA52B4"/>
    <w:rsid w:val="00AB262D"/>
    <w:rsid w:val="00AB7E04"/>
    <w:rsid w:val="00AD0107"/>
    <w:rsid w:val="00AD0493"/>
    <w:rsid w:val="00AD0A91"/>
    <w:rsid w:val="00AD3D8C"/>
    <w:rsid w:val="00AE1A75"/>
    <w:rsid w:val="00AE1DA3"/>
    <w:rsid w:val="00AE2F58"/>
    <w:rsid w:val="00AE474E"/>
    <w:rsid w:val="00AE7EC0"/>
    <w:rsid w:val="00AF2773"/>
    <w:rsid w:val="00B01206"/>
    <w:rsid w:val="00B0190E"/>
    <w:rsid w:val="00B073D0"/>
    <w:rsid w:val="00B074DD"/>
    <w:rsid w:val="00B1068A"/>
    <w:rsid w:val="00B11CDB"/>
    <w:rsid w:val="00B16BFE"/>
    <w:rsid w:val="00B171D6"/>
    <w:rsid w:val="00B206F7"/>
    <w:rsid w:val="00B22538"/>
    <w:rsid w:val="00B27DFF"/>
    <w:rsid w:val="00B34713"/>
    <w:rsid w:val="00B35C37"/>
    <w:rsid w:val="00B35DA5"/>
    <w:rsid w:val="00B47FCA"/>
    <w:rsid w:val="00B52262"/>
    <w:rsid w:val="00B60550"/>
    <w:rsid w:val="00B619AC"/>
    <w:rsid w:val="00B6363D"/>
    <w:rsid w:val="00B64299"/>
    <w:rsid w:val="00B6533A"/>
    <w:rsid w:val="00B702A0"/>
    <w:rsid w:val="00B714C0"/>
    <w:rsid w:val="00B755F1"/>
    <w:rsid w:val="00B76567"/>
    <w:rsid w:val="00B80BBD"/>
    <w:rsid w:val="00B86F0E"/>
    <w:rsid w:val="00B8740D"/>
    <w:rsid w:val="00B93290"/>
    <w:rsid w:val="00B942DD"/>
    <w:rsid w:val="00B95DF7"/>
    <w:rsid w:val="00BA15B5"/>
    <w:rsid w:val="00BA2BDA"/>
    <w:rsid w:val="00BA5BAA"/>
    <w:rsid w:val="00BA67B5"/>
    <w:rsid w:val="00BA79B8"/>
    <w:rsid w:val="00BB6D43"/>
    <w:rsid w:val="00BC4708"/>
    <w:rsid w:val="00BC528D"/>
    <w:rsid w:val="00BC5301"/>
    <w:rsid w:val="00BE5D7D"/>
    <w:rsid w:val="00BF0731"/>
    <w:rsid w:val="00BF744F"/>
    <w:rsid w:val="00C016B9"/>
    <w:rsid w:val="00C024D1"/>
    <w:rsid w:val="00C06DD3"/>
    <w:rsid w:val="00C07560"/>
    <w:rsid w:val="00C14503"/>
    <w:rsid w:val="00C323FF"/>
    <w:rsid w:val="00C51796"/>
    <w:rsid w:val="00C55937"/>
    <w:rsid w:val="00C60505"/>
    <w:rsid w:val="00C606D8"/>
    <w:rsid w:val="00C71609"/>
    <w:rsid w:val="00C748BF"/>
    <w:rsid w:val="00C7771A"/>
    <w:rsid w:val="00C82F8F"/>
    <w:rsid w:val="00C974F1"/>
    <w:rsid w:val="00C9782B"/>
    <w:rsid w:val="00C97B3E"/>
    <w:rsid w:val="00CA2429"/>
    <w:rsid w:val="00CA37E8"/>
    <w:rsid w:val="00CA528B"/>
    <w:rsid w:val="00CB2369"/>
    <w:rsid w:val="00CB26A7"/>
    <w:rsid w:val="00CB3FAC"/>
    <w:rsid w:val="00CB4CAC"/>
    <w:rsid w:val="00CC0F86"/>
    <w:rsid w:val="00CC5223"/>
    <w:rsid w:val="00CC7747"/>
    <w:rsid w:val="00CD0B75"/>
    <w:rsid w:val="00CD55A6"/>
    <w:rsid w:val="00CD5768"/>
    <w:rsid w:val="00CF766E"/>
    <w:rsid w:val="00D00A5D"/>
    <w:rsid w:val="00D072CB"/>
    <w:rsid w:val="00D15E8F"/>
    <w:rsid w:val="00D21D31"/>
    <w:rsid w:val="00D23E7E"/>
    <w:rsid w:val="00D306AC"/>
    <w:rsid w:val="00D3612F"/>
    <w:rsid w:val="00D3734C"/>
    <w:rsid w:val="00D43923"/>
    <w:rsid w:val="00D578CD"/>
    <w:rsid w:val="00D57B51"/>
    <w:rsid w:val="00D63526"/>
    <w:rsid w:val="00D73D5C"/>
    <w:rsid w:val="00D7471E"/>
    <w:rsid w:val="00D777B5"/>
    <w:rsid w:val="00D80134"/>
    <w:rsid w:val="00D817FA"/>
    <w:rsid w:val="00D93667"/>
    <w:rsid w:val="00DA267A"/>
    <w:rsid w:val="00DB0302"/>
    <w:rsid w:val="00DB095B"/>
    <w:rsid w:val="00DB115A"/>
    <w:rsid w:val="00DC13BD"/>
    <w:rsid w:val="00DC2EFB"/>
    <w:rsid w:val="00DD0CBD"/>
    <w:rsid w:val="00DD175B"/>
    <w:rsid w:val="00DD25DB"/>
    <w:rsid w:val="00DD3709"/>
    <w:rsid w:val="00DD559D"/>
    <w:rsid w:val="00DE633F"/>
    <w:rsid w:val="00DE7F31"/>
    <w:rsid w:val="00DF0EC8"/>
    <w:rsid w:val="00DF592D"/>
    <w:rsid w:val="00E0121C"/>
    <w:rsid w:val="00E01C2A"/>
    <w:rsid w:val="00E10378"/>
    <w:rsid w:val="00E11A6A"/>
    <w:rsid w:val="00E12C2F"/>
    <w:rsid w:val="00E166EA"/>
    <w:rsid w:val="00E17AA1"/>
    <w:rsid w:val="00E20027"/>
    <w:rsid w:val="00E223A8"/>
    <w:rsid w:val="00E24CFB"/>
    <w:rsid w:val="00E47D71"/>
    <w:rsid w:val="00E50EE3"/>
    <w:rsid w:val="00E519E2"/>
    <w:rsid w:val="00E524F9"/>
    <w:rsid w:val="00E53CA2"/>
    <w:rsid w:val="00E54813"/>
    <w:rsid w:val="00E6133C"/>
    <w:rsid w:val="00E73BC2"/>
    <w:rsid w:val="00E86D04"/>
    <w:rsid w:val="00E93EFB"/>
    <w:rsid w:val="00EA51B1"/>
    <w:rsid w:val="00EB2521"/>
    <w:rsid w:val="00EB4E70"/>
    <w:rsid w:val="00EC03B0"/>
    <w:rsid w:val="00EC4E56"/>
    <w:rsid w:val="00EC6C8F"/>
    <w:rsid w:val="00ED02E7"/>
    <w:rsid w:val="00ED2A3F"/>
    <w:rsid w:val="00ED5147"/>
    <w:rsid w:val="00ED63F2"/>
    <w:rsid w:val="00EE40E2"/>
    <w:rsid w:val="00EE554D"/>
    <w:rsid w:val="00EF62BA"/>
    <w:rsid w:val="00EF65EE"/>
    <w:rsid w:val="00EF6CC4"/>
    <w:rsid w:val="00F1377C"/>
    <w:rsid w:val="00F15241"/>
    <w:rsid w:val="00F20DBE"/>
    <w:rsid w:val="00F23FA7"/>
    <w:rsid w:val="00F24A5E"/>
    <w:rsid w:val="00F31B0E"/>
    <w:rsid w:val="00F41EEA"/>
    <w:rsid w:val="00F43D9C"/>
    <w:rsid w:val="00F64B39"/>
    <w:rsid w:val="00F65122"/>
    <w:rsid w:val="00F725E8"/>
    <w:rsid w:val="00F820C2"/>
    <w:rsid w:val="00F837D0"/>
    <w:rsid w:val="00F85E23"/>
    <w:rsid w:val="00F9478E"/>
    <w:rsid w:val="00F95F61"/>
    <w:rsid w:val="00F97EEC"/>
    <w:rsid w:val="00FA02FE"/>
    <w:rsid w:val="00FA54BD"/>
    <w:rsid w:val="00FB1E5B"/>
    <w:rsid w:val="00FB2BC2"/>
    <w:rsid w:val="00FC1AE0"/>
    <w:rsid w:val="00FC1AE8"/>
    <w:rsid w:val="00FC2FD1"/>
    <w:rsid w:val="00FC354E"/>
    <w:rsid w:val="00FC7B7A"/>
    <w:rsid w:val="00FD393A"/>
    <w:rsid w:val="00FD4994"/>
    <w:rsid w:val="00FD4B5A"/>
    <w:rsid w:val="00FD782E"/>
    <w:rsid w:val="00FD799B"/>
    <w:rsid w:val="00FE40A8"/>
    <w:rsid w:val="00FE5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F170D"/>
  <w15:chartTrackingRefBased/>
  <w15:docId w15:val="{B8F12CCF-C766-4318-9A52-68927275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6A7"/>
    <w:pPr>
      <w:ind w:left="720"/>
      <w:contextualSpacing/>
    </w:pPr>
  </w:style>
  <w:style w:type="paragraph" w:styleId="Header">
    <w:name w:val="header"/>
    <w:basedOn w:val="Normal"/>
    <w:link w:val="HeaderChar"/>
    <w:uiPriority w:val="99"/>
    <w:unhideWhenUsed/>
    <w:rsid w:val="002F79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908"/>
  </w:style>
  <w:style w:type="paragraph" w:styleId="Footer">
    <w:name w:val="footer"/>
    <w:basedOn w:val="Normal"/>
    <w:link w:val="FooterChar"/>
    <w:uiPriority w:val="99"/>
    <w:unhideWhenUsed/>
    <w:rsid w:val="002F79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908"/>
  </w:style>
  <w:style w:type="table" w:styleId="TableGrid">
    <w:name w:val="Table Grid"/>
    <w:basedOn w:val="TableNormal"/>
    <w:uiPriority w:val="39"/>
    <w:rsid w:val="0063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2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0E0"/>
    <w:rPr>
      <w:rFonts w:ascii="Segoe UI" w:hAnsi="Segoe UI" w:cs="Segoe UI"/>
      <w:sz w:val="18"/>
      <w:szCs w:val="18"/>
    </w:rPr>
  </w:style>
  <w:style w:type="character" w:styleId="CommentReference">
    <w:name w:val="annotation reference"/>
    <w:basedOn w:val="DefaultParagraphFont"/>
    <w:uiPriority w:val="99"/>
    <w:semiHidden/>
    <w:unhideWhenUsed/>
    <w:rsid w:val="00985958"/>
    <w:rPr>
      <w:sz w:val="16"/>
      <w:szCs w:val="16"/>
    </w:rPr>
  </w:style>
  <w:style w:type="paragraph" w:styleId="CommentText">
    <w:name w:val="annotation text"/>
    <w:basedOn w:val="Normal"/>
    <w:link w:val="CommentTextChar"/>
    <w:uiPriority w:val="99"/>
    <w:unhideWhenUsed/>
    <w:rsid w:val="00985958"/>
    <w:pPr>
      <w:spacing w:line="240" w:lineRule="auto"/>
    </w:pPr>
    <w:rPr>
      <w:sz w:val="20"/>
      <w:szCs w:val="20"/>
    </w:rPr>
  </w:style>
  <w:style w:type="character" w:customStyle="1" w:styleId="CommentTextChar">
    <w:name w:val="Comment Text Char"/>
    <w:basedOn w:val="DefaultParagraphFont"/>
    <w:link w:val="CommentText"/>
    <w:uiPriority w:val="99"/>
    <w:rsid w:val="00985958"/>
    <w:rPr>
      <w:sz w:val="20"/>
      <w:szCs w:val="20"/>
    </w:rPr>
  </w:style>
  <w:style w:type="paragraph" w:styleId="CommentSubject">
    <w:name w:val="annotation subject"/>
    <w:basedOn w:val="CommentText"/>
    <w:next w:val="CommentText"/>
    <w:link w:val="CommentSubjectChar"/>
    <w:uiPriority w:val="99"/>
    <w:semiHidden/>
    <w:unhideWhenUsed/>
    <w:rsid w:val="00985958"/>
    <w:rPr>
      <w:b/>
      <w:bCs/>
    </w:rPr>
  </w:style>
  <w:style w:type="character" w:customStyle="1" w:styleId="CommentSubjectChar">
    <w:name w:val="Comment Subject Char"/>
    <w:basedOn w:val="CommentTextChar"/>
    <w:link w:val="CommentSubject"/>
    <w:uiPriority w:val="99"/>
    <w:semiHidden/>
    <w:rsid w:val="00985958"/>
    <w:rPr>
      <w:b/>
      <w:bCs/>
      <w:sz w:val="20"/>
      <w:szCs w:val="20"/>
    </w:rPr>
  </w:style>
  <w:style w:type="paragraph" w:styleId="Revision">
    <w:name w:val="Revision"/>
    <w:hidden/>
    <w:uiPriority w:val="99"/>
    <w:semiHidden/>
    <w:rsid w:val="00985958"/>
    <w:pPr>
      <w:spacing w:after="0" w:line="240" w:lineRule="auto"/>
    </w:pPr>
  </w:style>
  <w:style w:type="character" w:styleId="PageNumber">
    <w:name w:val="page number"/>
    <w:basedOn w:val="DefaultParagraphFont"/>
    <w:uiPriority w:val="99"/>
    <w:semiHidden/>
    <w:unhideWhenUsed/>
    <w:rsid w:val="003C2BCC"/>
  </w:style>
  <w:style w:type="paragraph" w:styleId="FootnoteText">
    <w:name w:val="footnote text"/>
    <w:basedOn w:val="Normal"/>
    <w:link w:val="FootnoteTextChar"/>
    <w:uiPriority w:val="99"/>
    <w:semiHidden/>
    <w:unhideWhenUsed/>
    <w:rsid w:val="008D52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2C7"/>
    <w:rPr>
      <w:sz w:val="20"/>
      <w:szCs w:val="20"/>
    </w:rPr>
  </w:style>
  <w:style w:type="character" w:styleId="FootnoteReference">
    <w:name w:val="footnote reference"/>
    <w:basedOn w:val="DefaultParagraphFont"/>
    <w:uiPriority w:val="99"/>
    <w:semiHidden/>
    <w:unhideWhenUsed/>
    <w:rsid w:val="008D52C7"/>
    <w:rPr>
      <w:vertAlign w:val="superscript"/>
    </w:rPr>
  </w:style>
  <w:style w:type="character" w:styleId="Hyperlink">
    <w:name w:val="Hyperlink"/>
    <w:basedOn w:val="DefaultParagraphFont"/>
    <w:uiPriority w:val="99"/>
    <w:unhideWhenUsed/>
    <w:rsid w:val="00CB4CAC"/>
    <w:rPr>
      <w:color w:val="0563C1" w:themeColor="hyperlink"/>
      <w:u w:val="single"/>
    </w:rPr>
  </w:style>
  <w:style w:type="character" w:styleId="UnresolvedMention">
    <w:name w:val="Unresolved Mention"/>
    <w:basedOn w:val="DefaultParagraphFont"/>
    <w:uiPriority w:val="99"/>
    <w:semiHidden/>
    <w:unhideWhenUsed/>
    <w:rsid w:val="00CB4CAC"/>
    <w:rPr>
      <w:color w:val="605E5C"/>
      <w:shd w:val="clear" w:color="auto" w:fill="E1DFDD"/>
    </w:rPr>
  </w:style>
  <w:style w:type="paragraph" w:customStyle="1" w:styleId="Default">
    <w:name w:val="Default"/>
    <w:rsid w:val="003015A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081794">
      <w:bodyDiv w:val="1"/>
      <w:marLeft w:val="0"/>
      <w:marRight w:val="0"/>
      <w:marTop w:val="0"/>
      <w:marBottom w:val="0"/>
      <w:divBdr>
        <w:top w:val="none" w:sz="0" w:space="0" w:color="auto"/>
        <w:left w:val="none" w:sz="0" w:space="0" w:color="auto"/>
        <w:bottom w:val="none" w:sz="0" w:space="0" w:color="auto"/>
        <w:right w:val="none" w:sz="0" w:space="0" w:color="auto"/>
      </w:divBdr>
    </w:div>
    <w:div w:id="355157006">
      <w:bodyDiv w:val="1"/>
      <w:marLeft w:val="0"/>
      <w:marRight w:val="0"/>
      <w:marTop w:val="0"/>
      <w:marBottom w:val="0"/>
      <w:divBdr>
        <w:top w:val="none" w:sz="0" w:space="0" w:color="auto"/>
        <w:left w:val="none" w:sz="0" w:space="0" w:color="auto"/>
        <w:bottom w:val="none" w:sz="0" w:space="0" w:color="auto"/>
        <w:right w:val="none" w:sz="0" w:space="0" w:color="auto"/>
      </w:divBdr>
      <w:divsChild>
        <w:div w:id="288828062">
          <w:marLeft w:val="446"/>
          <w:marRight w:val="0"/>
          <w:marTop w:val="0"/>
          <w:marBottom w:val="120"/>
          <w:divBdr>
            <w:top w:val="none" w:sz="0" w:space="0" w:color="auto"/>
            <w:left w:val="none" w:sz="0" w:space="0" w:color="auto"/>
            <w:bottom w:val="none" w:sz="0" w:space="0" w:color="auto"/>
            <w:right w:val="none" w:sz="0" w:space="0" w:color="auto"/>
          </w:divBdr>
        </w:div>
      </w:divsChild>
    </w:div>
    <w:div w:id="879628421">
      <w:bodyDiv w:val="1"/>
      <w:marLeft w:val="0"/>
      <w:marRight w:val="0"/>
      <w:marTop w:val="0"/>
      <w:marBottom w:val="0"/>
      <w:divBdr>
        <w:top w:val="none" w:sz="0" w:space="0" w:color="auto"/>
        <w:left w:val="none" w:sz="0" w:space="0" w:color="auto"/>
        <w:bottom w:val="none" w:sz="0" w:space="0" w:color="auto"/>
        <w:right w:val="none" w:sz="0" w:space="0" w:color="auto"/>
      </w:divBdr>
    </w:div>
    <w:div w:id="1014384287">
      <w:bodyDiv w:val="1"/>
      <w:marLeft w:val="0"/>
      <w:marRight w:val="0"/>
      <w:marTop w:val="0"/>
      <w:marBottom w:val="0"/>
      <w:divBdr>
        <w:top w:val="none" w:sz="0" w:space="0" w:color="auto"/>
        <w:left w:val="none" w:sz="0" w:space="0" w:color="auto"/>
        <w:bottom w:val="none" w:sz="0" w:space="0" w:color="auto"/>
        <w:right w:val="none" w:sz="0" w:space="0" w:color="auto"/>
      </w:divBdr>
    </w:div>
    <w:div w:id="1408768669">
      <w:bodyDiv w:val="1"/>
      <w:marLeft w:val="0"/>
      <w:marRight w:val="0"/>
      <w:marTop w:val="0"/>
      <w:marBottom w:val="0"/>
      <w:divBdr>
        <w:top w:val="none" w:sz="0" w:space="0" w:color="auto"/>
        <w:left w:val="none" w:sz="0" w:space="0" w:color="auto"/>
        <w:bottom w:val="none" w:sz="0" w:space="0" w:color="auto"/>
        <w:right w:val="none" w:sz="0" w:space="0" w:color="auto"/>
      </w:divBdr>
    </w:div>
    <w:div w:id="1454523502">
      <w:bodyDiv w:val="1"/>
      <w:marLeft w:val="0"/>
      <w:marRight w:val="0"/>
      <w:marTop w:val="0"/>
      <w:marBottom w:val="0"/>
      <w:divBdr>
        <w:top w:val="none" w:sz="0" w:space="0" w:color="auto"/>
        <w:left w:val="none" w:sz="0" w:space="0" w:color="auto"/>
        <w:bottom w:val="none" w:sz="0" w:space="0" w:color="auto"/>
        <w:right w:val="none" w:sz="0" w:space="0" w:color="auto"/>
      </w:divBdr>
      <w:divsChild>
        <w:div w:id="536964618">
          <w:marLeft w:val="360"/>
          <w:marRight w:val="0"/>
          <w:marTop w:val="40"/>
          <w:marBottom w:val="0"/>
          <w:divBdr>
            <w:top w:val="none" w:sz="0" w:space="0" w:color="auto"/>
            <w:left w:val="none" w:sz="0" w:space="0" w:color="auto"/>
            <w:bottom w:val="none" w:sz="0" w:space="0" w:color="auto"/>
            <w:right w:val="none" w:sz="0" w:space="0" w:color="auto"/>
          </w:divBdr>
        </w:div>
        <w:div w:id="351810707">
          <w:marLeft w:val="1080"/>
          <w:marRight w:val="0"/>
          <w:marTop w:val="40"/>
          <w:marBottom w:val="0"/>
          <w:divBdr>
            <w:top w:val="none" w:sz="0" w:space="0" w:color="auto"/>
            <w:left w:val="none" w:sz="0" w:space="0" w:color="auto"/>
            <w:bottom w:val="none" w:sz="0" w:space="0" w:color="auto"/>
            <w:right w:val="none" w:sz="0" w:space="0" w:color="auto"/>
          </w:divBdr>
        </w:div>
        <w:div w:id="1612513712">
          <w:marLeft w:val="360"/>
          <w:marRight w:val="0"/>
          <w:marTop w:val="40"/>
          <w:marBottom w:val="0"/>
          <w:divBdr>
            <w:top w:val="none" w:sz="0" w:space="0" w:color="auto"/>
            <w:left w:val="none" w:sz="0" w:space="0" w:color="auto"/>
            <w:bottom w:val="none" w:sz="0" w:space="0" w:color="auto"/>
            <w:right w:val="none" w:sz="0" w:space="0" w:color="auto"/>
          </w:divBdr>
        </w:div>
        <w:div w:id="1129589093">
          <w:marLeft w:val="1080"/>
          <w:marRight w:val="0"/>
          <w:marTop w:val="40"/>
          <w:marBottom w:val="0"/>
          <w:divBdr>
            <w:top w:val="none" w:sz="0" w:space="0" w:color="auto"/>
            <w:left w:val="none" w:sz="0" w:space="0" w:color="auto"/>
            <w:bottom w:val="none" w:sz="0" w:space="0" w:color="auto"/>
            <w:right w:val="none" w:sz="0" w:space="0" w:color="auto"/>
          </w:divBdr>
        </w:div>
        <w:div w:id="1772703695">
          <w:marLeft w:val="360"/>
          <w:marRight w:val="0"/>
          <w:marTop w:val="40"/>
          <w:marBottom w:val="0"/>
          <w:divBdr>
            <w:top w:val="none" w:sz="0" w:space="0" w:color="auto"/>
            <w:left w:val="none" w:sz="0" w:space="0" w:color="auto"/>
            <w:bottom w:val="none" w:sz="0" w:space="0" w:color="auto"/>
            <w:right w:val="none" w:sz="0" w:space="0" w:color="auto"/>
          </w:divBdr>
        </w:div>
        <w:div w:id="243027097">
          <w:marLeft w:val="1080"/>
          <w:marRight w:val="0"/>
          <w:marTop w:val="40"/>
          <w:marBottom w:val="0"/>
          <w:divBdr>
            <w:top w:val="none" w:sz="0" w:space="0" w:color="auto"/>
            <w:left w:val="none" w:sz="0" w:space="0" w:color="auto"/>
            <w:bottom w:val="none" w:sz="0" w:space="0" w:color="auto"/>
            <w:right w:val="none" w:sz="0" w:space="0" w:color="auto"/>
          </w:divBdr>
        </w:div>
        <w:div w:id="5983673">
          <w:marLeft w:val="1080"/>
          <w:marRight w:val="0"/>
          <w:marTop w:val="40"/>
          <w:marBottom w:val="0"/>
          <w:divBdr>
            <w:top w:val="none" w:sz="0" w:space="0" w:color="auto"/>
            <w:left w:val="none" w:sz="0" w:space="0" w:color="auto"/>
            <w:bottom w:val="none" w:sz="0" w:space="0" w:color="auto"/>
            <w:right w:val="none" w:sz="0" w:space="0" w:color="auto"/>
          </w:divBdr>
        </w:div>
      </w:divsChild>
    </w:div>
    <w:div w:id="16157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1268-729A-4FB4-9A2D-EA30DA7A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Wagner</dc:creator>
  <cp:keywords/>
  <dc:description/>
  <cp:lastModifiedBy>Lauren Pareti</cp:lastModifiedBy>
  <cp:revision>10</cp:revision>
  <cp:lastPrinted>2017-08-18T12:21:00Z</cp:lastPrinted>
  <dcterms:created xsi:type="dcterms:W3CDTF">2024-08-14T11:44:00Z</dcterms:created>
  <dcterms:modified xsi:type="dcterms:W3CDTF">2024-08-15T15:57:00Z</dcterms:modified>
</cp:coreProperties>
</file>